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43C" w:rsidRPr="00AA06CD" w:rsidRDefault="0048308C" w:rsidP="007819AE">
      <w:pPr>
        <w:jc w:val="both"/>
        <w:rPr>
          <w:b/>
          <w:sz w:val="36"/>
          <w:u w:val="single"/>
        </w:rPr>
      </w:pPr>
      <w:r w:rsidRPr="00AA06CD">
        <w:rPr>
          <w:b/>
          <w:sz w:val="36"/>
          <w:u w:val="single"/>
        </w:rPr>
        <w:t xml:space="preserve">NOVEDADES </w:t>
      </w:r>
      <w:r w:rsidR="00AB4399" w:rsidRPr="00AA06CD">
        <w:rPr>
          <w:b/>
          <w:sz w:val="36"/>
          <w:u w:val="single"/>
        </w:rPr>
        <w:t xml:space="preserve">DE LA </w:t>
      </w:r>
      <w:r w:rsidRPr="00AA06CD">
        <w:rPr>
          <w:b/>
          <w:sz w:val="36"/>
          <w:u w:val="single"/>
        </w:rPr>
        <w:t xml:space="preserve">VERSIÓN </w:t>
      </w:r>
      <w:r w:rsidR="004912CA" w:rsidRPr="00AA06CD">
        <w:rPr>
          <w:b/>
          <w:sz w:val="36"/>
          <w:u w:val="single"/>
        </w:rPr>
        <w:t>1</w:t>
      </w:r>
      <w:r w:rsidR="00D65956" w:rsidRPr="00AA06CD">
        <w:rPr>
          <w:b/>
          <w:sz w:val="36"/>
          <w:u w:val="single"/>
        </w:rPr>
        <w:t>90329</w:t>
      </w:r>
    </w:p>
    <w:p w:rsidR="004912CA" w:rsidRPr="00AA06CD" w:rsidRDefault="004912CA" w:rsidP="007819AE">
      <w:pPr>
        <w:jc w:val="both"/>
        <w:rPr>
          <w:b/>
          <w:sz w:val="32"/>
          <w:u w:val="single"/>
        </w:rPr>
      </w:pPr>
    </w:p>
    <w:p w:rsidR="003D0FB8" w:rsidRPr="00AA06CD" w:rsidRDefault="003D0FB8" w:rsidP="003D0FB8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VENTAS:</w:t>
      </w:r>
    </w:p>
    <w:p w:rsidR="00CC1AC6" w:rsidRPr="00AA06CD" w:rsidRDefault="00CC1AC6" w:rsidP="008D795D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Pedidos de venta: Se añade la opción con el botón derecho: Abrir Oferta Comercial desde las líneas del pedido de venta.</w:t>
      </w:r>
    </w:p>
    <w:p w:rsidR="00825DCC" w:rsidRPr="00AA06CD" w:rsidRDefault="005C57FC" w:rsidP="008D795D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proofErr w:type="spellStart"/>
      <w:r w:rsidRPr="00AA06CD">
        <w:rPr>
          <w:rFonts w:eastAsia="Times New Roman"/>
          <w:sz w:val="24"/>
        </w:rPr>
        <w:t>PackingList</w:t>
      </w:r>
      <w:proofErr w:type="spellEnd"/>
      <w:r w:rsidRPr="00AA06CD">
        <w:rPr>
          <w:rFonts w:eastAsia="Times New Roman"/>
          <w:sz w:val="24"/>
        </w:rPr>
        <w:t xml:space="preserve">. </w:t>
      </w:r>
      <w:r w:rsidR="008D795D" w:rsidRPr="00AA06CD">
        <w:rPr>
          <w:rFonts w:eastAsia="Times New Roman"/>
          <w:sz w:val="24"/>
        </w:rPr>
        <w:t>Se añade la posibilidad de generar etiquetas de contenedor que contiene</w:t>
      </w:r>
      <w:r w:rsidR="00372444" w:rsidRPr="00AA06CD">
        <w:rPr>
          <w:rFonts w:eastAsia="Times New Roman"/>
          <w:sz w:val="24"/>
        </w:rPr>
        <w:t>n</w:t>
      </w:r>
      <w:r w:rsidR="008D795D" w:rsidRPr="00AA06CD">
        <w:rPr>
          <w:rFonts w:eastAsia="Times New Roman"/>
          <w:sz w:val="24"/>
        </w:rPr>
        <w:t xml:space="preserve"> </w:t>
      </w:r>
      <w:r w:rsidR="00372444" w:rsidRPr="00AA06CD">
        <w:rPr>
          <w:rFonts w:eastAsia="Times New Roman"/>
          <w:sz w:val="24"/>
        </w:rPr>
        <w:t>más de un artículo</w:t>
      </w:r>
      <w:r w:rsidR="008D795D" w:rsidRPr="00AA06CD">
        <w:rPr>
          <w:rFonts w:eastAsia="Times New Roman"/>
          <w:sz w:val="24"/>
        </w:rPr>
        <w:t>.</w:t>
      </w:r>
    </w:p>
    <w:p w:rsidR="0045598A" w:rsidRPr="00AA06CD" w:rsidRDefault="005C57FC" w:rsidP="0045598A">
      <w:pPr>
        <w:numPr>
          <w:ilvl w:val="0"/>
          <w:numId w:val="1"/>
        </w:numPr>
        <w:spacing w:after="0" w:line="360" w:lineRule="auto"/>
        <w:jc w:val="both"/>
        <w:rPr>
          <w:sz w:val="24"/>
        </w:rPr>
      </w:pPr>
      <w:r w:rsidRPr="00AA06CD">
        <w:rPr>
          <w:sz w:val="24"/>
        </w:rPr>
        <w:t xml:space="preserve">Albarán de venta. </w:t>
      </w:r>
      <w:r w:rsidR="0045598A" w:rsidRPr="00AA06CD">
        <w:rPr>
          <w:sz w:val="24"/>
        </w:rPr>
        <w:t xml:space="preserve">Al facturar un albarán de venta, </w:t>
      </w:r>
      <w:r w:rsidR="00372444" w:rsidRPr="00AA06CD">
        <w:rPr>
          <w:sz w:val="24"/>
        </w:rPr>
        <w:t>se da</w:t>
      </w:r>
      <w:r w:rsidR="0045598A" w:rsidRPr="00AA06CD">
        <w:rPr>
          <w:sz w:val="24"/>
        </w:rPr>
        <w:t xml:space="preserve"> la posibilidad de seleccionar la fecha </w:t>
      </w:r>
      <w:r w:rsidR="00372444" w:rsidRPr="00AA06CD">
        <w:rPr>
          <w:sz w:val="24"/>
        </w:rPr>
        <w:t>de</w:t>
      </w:r>
      <w:r w:rsidR="0045598A" w:rsidRPr="00AA06CD">
        <w:rPr>
          <w:sz w:val="24"/>
        </w:rPr>
        <w:t xml:space="preserve"> la factura.</w:t>
      </w:r>
    </w:p>
    <w:p w:rsidR="005C57FC" w:rsidRPr="00AA06CD" w:rsidRDefault="005C57FC" w:rsidP="005C57FC">
      <w:pPr>
        <w:pStyle w:val="Prrafodelista"/>
        <w:numPr>
          <w:ilvl w:val="0"/>
          <w:numId w:val="1"/>
        </w:numPr>
        <w:spacing w:after="0" w:line="360" w:lineRule="auto"/>
        <w:jc w:val="both"/>
        <w:rPr>
          <w:sz w:val="24"/>
        </w:rPr>
      </w:pPr>
      <w:r w:rsidRPr="00AA06CD">
        <w:rPr>
          <w:sz w:val="24"/>
        </w:rPr>
        <w:t xml:space="preserve">Factura de Venta. Posibilidad de identificar en </w:t>
      </w:r>
      <w:r w:rsidR="00372444" w:rsidRPr="00AA06CD">
        <w:rPr>
          <w:sz w:val="24"/>
        </w:rPr>
        <w:t>l</w:t>
      </w:r>
      <w:r w:rsidRPr="00AA06CD">
        <w:rPr>
          <w:sz w:val="24"/>
        </w:rPr>
        <w:t xml:space="preserve">a factura de venta si el cliente está en concurso de acreedores. </w:t>
      </w:r>
      <w:r w:rsidR="00372444" w:rsidRPr="00AA06CD">
        <w:rPr>
          <w:sz w:val="24"/>
        </w:rPr>
        <w:t>Tiene</w:t>
      </w:r>
      <w:r w:rsidRPr="00AA06CD">
        <w:rPr>
          <w:sz w:val="24"/>
        </w:rPr>
        <w:t> relevancia en las declaraciones 303 y 390</w:t>
      </w:r>
      <w:r w:rsidR="00F02D8B" w:rsidRPr="00AA06CD">
        <w:rPr>
          <w:sz w:val="24"/>
        </w:rPr>
        <w:t>.</w:t>
      </w:r>
    </w:p>
    <w:p w:rsidR="008A5F57" w:rsidRPr="00AA06CD" w:rsidRDefault="008A5F57" w:rsidP="005C57FC">
      <w:pPr>
        <w:pStyle w:val="Prrafodelista"/>
        <w:numPr>
          <w:ilvl w:val="0"/>
          <w:numId w:val="1"/>
        </w:numPr>
        <w:spacing w:after="0" w:line="360" w:lineRule="auto"/>
        <w:jc w:val="both"/>
        <w:rPr>
          <w:sz w:val="24"/>
        </w:rPr>
      </w:pPr>
      <w:r w:rsidRPr="00AA06CD">
        <w:rPr>
          <w:sz w:val="24"/>
        </w:rPr>
        <w:t>Transferencias de contenedores: Se habilita la posibilidad de hacer trasferencias de contenedores retornables c</w:t>
      </w:r>
      <w:r w:rsidR="00372444" w:rsidRPr="00AA06CD">
        <w:rPr>
          <w:sz w:val="24"/>
        </w:rPr>
        <w:t>uando la</w:t>
      </w:r>
      <w:r w:rsidRPr="00AA06CD">
        <w:rPr>
          <w:sz w:val="24"/>
        </w:rPr>
        <w:t xml:space="preserve"> mercancía no lleva gestión de stock.</w:t>
      </w:r>
    </w:p>
    <w:p w:rsidR="00372444" w:rsidRPr="00AA06CD" w:rsidRDefault="00372444" w:rsidP="00372444">
      <w:pPr>
        <w:pStyle w:val="Prrafodelista"/>
        <w:numPr>
          <w:ilvl w:val="0"/>
          <w:numId w:val="1"/>
        </w:numPr>
        <w:spacing w:after="0" w:line="360" w:lineRule="auto"/>
        <w:jc w:val="both"/>
        <w:rPr>
          <w:sz w:val="24"/>
        </w:rPr>
      </w:pPr>
      <w:r w:rsidRPr="00AA06CD">
        <w:rPr>
          <w:sz w:val="24"/>
        </w:rPr>
        <w:t>Factura de venta: Mejoras en los informes de factura de venta.</w:t>
      </w:r>
    </w:p>
    <w:p w:rsidR="003D0FB8" w:rsidRPr="00AA06CD" w:rsidRDefault="003D0FB8" w:rsidP="003D0FB8">
      <w:pPr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C0155E" w:rsidRPr="00AA06CD" w:rsidRDefault="00C0155E" w:rsidP="003D0FB8">
      <w:pPr>
        <w:spacing w:after="0" w:line="360" w:lineRule="auto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STOCKS</w:t>
      </w:r>
      <w:r w:rsidR="0081297A" w:rsidRPr="00AA06CD">
        <w:rPr>
          <w:rFonts w:eastAsia="Times New Roman"/>
          <w:b/>
          <w:sz w:val="24"/>
        </w:rPr>
        <w:t>:</w:t>
      </w:r>
    </w:p>
    <w:p w:rsidR="00825DCC" w:rsidRPr="00AA06CD" w:rsidRDefault="00825DCC" w:rsidP="0016364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Precio Medio:</w:t>
      </w:r>
      <w:r w:rsidR="00163640" w:rsidRPr="00AA06CD">
        <w:rPr>
          <w:rFonts w:eastAsia="Times New Roman"/>
          <w:sz w:val="24"/>
        </w:rPr>
        <w:t xml:space="preserve"> </w:t>
      </w:r>
      <w:r w:rsidR="0081297A" w:rsidRPr="00AA06CD">
        <w:rPr>
          <w:rFonts w:eastAsia="Times New Roman"/>
          <w:sz w:val="24"/>
        </w:rPr>
        <w:t xml:space="preserve">Nueva pantalla que permite </w:t>
      </w:r>
      <w:r w:rsidR="00163640" w:rsidRPr="00AA06CD">
        <w:rPr>
          <w:rFonts w:eastAsia="Times New Roman"/>
          <w:sz w:val="24"/>
        </w:rPr>
        <w:t xml:space="preserve">fijar el precio medio de un artículo en un almacén </w:t>
      </w:r>
      <w:r w:rsidR="0081297A" w:rsidRPr="00AA06CD">
        <w:rPr>
          <w:rFonts w:eastAsia="Times New Roman"/>
          <w:sz w:val="24"/>
        </w:rPr>
        <w:t>a</w:t>
      </w:r>
      <w:r w:rsidR="00163640" w:rsidRPr="00AA06CD">
        <w:rPr>
          <w:rFonts w:eastAsia="Times New Roman"/>
          <w:sz w:val="24"/>
        </w:rPr>
        <w:t xml:space="preserve"> una fecha</w:t>
      </w:r>
      <w:r w:rsidR="00693A86" w:rsidRPr="00AA06CD">
        <w:rPr>
          <w:rFonts w:eastAsia="Times New Roman"/>
          <w:sz w:val="24"/>
        </w:rPr>
        <w:t>.</w:t>
      </w:r>
    </w:p>
    <w:p w:rsidR="00825DCC" w:rsidRPr="00AA06CD" w:rsidRDefault="00163640" w:rsidP="0016364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Histórico de movimientos: </w:t>
      </w:r>
      <w:r w:rsidR="00825DCC" w:rsidRPr="00AA06CD">
        <w:rPr>
          <w:rFonts w:eastAsia="Times New Roman"/>
          <w:sz w:val="24"/>
        </w:rPr>
        <w:t xml:space="preserve">Se predefine el valor del filtro </w:t>
      </w:r>
      <w:r w:rsidR="00693A86" w:rsidRPr="00AA06CD">
        <w:rPr>
          <w:rFonts w:eastAsia="Times New Roman"/>
          <w:sz w:val="24"/>
        </w:rPr>
        <w:t>‘</w:t>
      </w:r>
      <w:r w:rsidR="00825DCC" w:rsidRPr="00AA06CD">
        <w:rPr>
          <w:rFonts w:eastAsia="Times New Roman"/>
          <w:sz w:val="24"/>
        </w:rPr>
        <w:t>Fecha Documento &gt;=</w:t>
      </w:r>
      <w:proofErr w:type="gramStart"/>
      <w:r w:rsidR="00693A86" w:rsidRPr="00AA06CD">
        <w:rPr>
          <w:rFonts w:eastAsia="Times New Roman"/>
          <w:sz w:val="24"/>
        </w:rPr>
        <w:t>’</w:t>
      </w:r>
      <w:r w:rsidR="00825DCC" w:rsidRPr="00AA06CD">
        <w:rPr>
          <w:rFonts w:eastAsia="Times New Roman"/>
          <w:sz w:val="24"/>
        </w:rPr>
        <w:t> </w:t>
      </w:r>
      <w:r w:rsidR="00693A86" w:rsidRPr="00AA06CD">
        <w:rPr>
          <w:rFonts w:eastAsia="Times New Roman"/>
          <w:sz w:val="24"/>
        </w:rPr>
        <w:t xml:space="preserve"> </w:t>
      </w:r>
      <w:r w:rsidR="00825DCC" w:rsidRPr="00AA06CD">
        <w:rPr>
          <w:rFonts w:eastAsia="Times New Roman"/>
          <w:sz w:val="24"/>
        </w:rPr>
        <w:t>para</w:t>
      </w:r>
      <w:proofErr w:type="gramEnd"/>
      <w:r w:rsidR="00825DCC" w:rsidRPr="00AA06CD">
        <w:rPr>
          <w:rFonts w:eastAsia="Times New Roman"/>
          <w:sz w:val="24"/>
        </w:rPr>
        <w:t xml:space="preserve"> evitar que el usuario lance sin querer la consulta de todo el histórico.</w:t>
      </w:r>
      <w:r w:rsidRPr="00AA06CD">
        <w:rPr>
          <w:rFonts w:eastAsia="Times New Roman"/>
          <w:sz w:val="24"/>
        </w:rPr>
        <w:t xml:space="preserve"> </w:t>
      </w:r>
    </w:p>
    <w:p w:rsidR="00EE4CFF" w:rsidRPr="00AA06CD" w:rsidRDefault="00EE4CFF" w:rsidP="0016364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Disponibilidad Articulo. Se habilita la función de agregado en la columna </w:t>
      </w:r>
      <w:r w:rsidR="00693A86" w:rsidRPr="00AA06CD">
        <w:rPr>
          <w:rFonts w:eastAsia="Times New Roman"/>
          <w:sz w:val="24"/>
        </w:rPr>
        <w:t>‘</w:t>
      </w:r>
      <w:r w:rsidRPr="00AA06CD">
        <w:rPr>
          <w:rFonts w:eastAsia="Times New Roman"/>
          <w:sz w:val="24"/>
        </w:rPr>
        <w:t>Pdte. Servir</w:t>
      </w:r>
      <w:r w:rsidR="00693A86" w:rsidRPr="00AA06CD">
        <w:rPr>
          <w:rFonts w:eastAsia="Times New Roman"/>
          <w:sz w:val="24"/>
        </w:rPr>
        <w:t>’</w:t>
      </w:r>
      <w:r w:rsidRPr="00AA06CD">
        <w:rPr>
          <w:rFonts w:eastAsia="Times New Roman"/>
          <w:sz w:val="24"/>
        </w:rPr>
        <w:t xml:space="preserve"> en la pestaña Ped</w:t>
      </w:r>
      <w:r w:rsidR="00693A86" w:rsidRPr="00AA06CD">
        <w:rPr>
          <w:rFonts w:eastAsia="Times New Roman"/>
          <w:sz w:val="24"/>
        </w:rPr>
        <w:t>idos</w:t>
      </w:r>
      <w:r w:rsidRPr="00AA06CD">
        <w:rPr>
          <w:rFonts w:eastAsia="Times New Roman"/>
          <w:sz w:val="24"/>
        </w:rPr>
        <w:t xml:space="preserve"> Pend. Servir.</w:t>
      </w:r>
    </w:p>
    <w:p w:rsidR="003C7131" w:rsidRPr="00AA06CD" w:rsidRDefault="003C7131" w:rsidP="0016364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Inventarios: Mejoras de rendimiento en el proce</w:t>
      </w:r>
      <w:r w:rsidR="0081297A" w:rsidRPr="00AA06CD">
        <w:rPr>
          <w:rFonts w:eastAsia="Times New Roman"/>
          <w:sz w:val="24"/>
        </w:rPr>
        <w:t>s</w:t>
      </w:r>
      <w:r w:rsidRPr="00AA06CD">
        <w:rPr>
          <w:rFonts w:eastAsia="Times New Roman"/>
          <w:sz w:val="24"/>
        </w:rPr>
        <w:t xml:space="preserve">o de </w:t>
      </w:r>
      <w:r w:rsidR="002811FA" w:rsidRPr="00AA06CD">
        <w:rPr>
          <w:rFonts w:eastAsia="Times New Roman"/>
          <w:sz w:val="24"/>
        </w:rPr>
        <w:t>E</w:t>
      </w:r>
      <w:r w:rsidRPr="00AA06CD">
        <w:rPr>
          <w:rFonts w:eastAsia="Times New Roman"/>
          <w:sz w:val="24"/>
        </w:rPr>
        <w:t>xportación a Excel</w:t>
      </w:r>
    </w:p>
    <w:p w:rsidR="003A671E" w:rsidRPr="00AA06CD" w:rsidRDefault="003A671E" w:rsidP="003D0FB8">
      <w:pPr>
        <w:spacing w:after="0" w:line="360" w:lineRule="auto"/>
        <w:ind w:left="708"/>
        <w:jc w:val="both"/>
        <w:rPr>
          <w:rFonts w:eastAsia="Times New Roman"/>
          <w:sz w:val="24"/>
        </w:rPr>
      </w:pPr>
    </w:p>
    <w:p w:rsidR="003A671E" w:rsidRPr="00AA06CD" w:rsidRDefault="003A671E" w:rsidP="003D0FB8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COMPRAS:</w:t>
      </w:r>
    </w:p>
    <w:p w:rsidR="00825DCC" w:rsidRPr="00AA06CD" w:rsidRDefault="00825DCC" w:rsidP="004A06A9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Solicitudes Compra: </w:t>
      </w:r>
      <w:r w:rsidR="002811FA" w:rsidRPr="00AA06CD">
        <w:rPr>
          <w:rFonts w:eastAsia="Times New Roman"/>
          <w:sz w:val="24"/>
        </w:rPr>
        <w:t>A</w:t>
      </w:r>
      <w:r w:rsidRPr="00AA06CD">
        <w:rPr>
          <w:rFonts w:eastAsia="Times New Roman"/>
          <w:sz w:val="24"/>
        </w:rPr>
        <w:t>l generar una solicitud desde GMAO, Obras o Planificación se carg</w:t>
      </w:r>
      <w:r w:rsidR="002811FA" w:rsidRPr="00AA06CD">
        <w:rPr>
          <w:rFonts w:eastAsia="Times New Roman"/>
          <w:sz w:val="24"/>
        </w:rPr>
        <w:t xml:space="preserve">an </w:t>
      </w:r>
      <w:r w:rsidRPr="00AA06CD">
        <w:rPr>
          <w:rFonts w:eastAsia="Times New Roman"/>
          <w:sz w:val="24"/>
        </w:rPr>
        <w:t xml:space="preserve">las </w:t>
      </w:r>
      <w:r w:rsidR="00000979" w:rsidRPr="00AA06CD">
        <w:rPr>
          <w:rFonts w:eastAsia="Times New Roman"/>
          <w:sz w:val="24"/>
        </w:rPr>
        <w:t>especificaciones</w:t>
      </w:r>
      <w:r w:rsidRPr="00AA06CD">
        <w:rPr>
          <w:rFonts w:eastAsia="Times New Roman"/>
          <w:sz w:val="24"/>
        </w:rPr>
        <w:t>, al igual que se hace cuando se genera la solicitud de compra de forma manual.</w:t>
      </w:r>
    </w:p>
    <w:p w:rsidR="00AA06CD" w:rsidRPr="00AA06CD" w:rsidRDefault="00AA06CD" w:rsidP="007C2CE3">
      <w:pPr>
        <w:spacing w:after="0" w:line="360" w:lineRule="auto"/>
        <w:jc w:val="both"/>
        <w:rPr>
          <w:rFonts w:eastAsia="Times New Roman"/>
          <w:sz w:val="24"/>
        </w:rPr>
      </w:pPr>
    </w:p>
    <w:p w:rsidR="00AA06CD" w:rsidRDefault="00AA06CD" w:rsidP="00587C34">
      <w:pPr>
        <w:spacing w:after="0" w:line="360" w:lineRule="auto"/>
        <w:jc w:val="both"/>
        <w:rPr>
          <w:rFonts w:eastAsia="Times New Roman"/>
          <w:b/>
          <w:sz w:val="24"/>
        </w:rPr>
      </w:pPr>
    </w:p>
    <w:p w:rsidR="003D0FB8" w:rsidRPr="00AA06CD" w:rsidRDefault="003D0FB8" w:rsidP="00587C34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lastRenderedPageBreak/>
        <w:t>TESORERIA:</w:t>
      </w:r>
    </w:p>
    <w:p w:rsidR="00C0671D" w:rsidRPr="00AA06CD" w:rsidRDefault="00000979" w:rsidP="00C17FF7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G</w:t>
      </w:r>
      <w:r w:rsidR="00C0671D" w:rsidRPr="00AA06CD">
        <w:rPr>
          <w:rFonts w:eastAsia="Times New Roman"/>
          <w:sz w:val="24"/>
        </w:rPr>
        <w:t>eneración de ficheros</w:t>
      </w:r>
      <w:r w:rsidRPr="00AA06CD">
        <w:rPr>
          <w:rFonts w:eastAsia="Times New Roman"/>
          <w:sz w:val="24"/>
        </w:rPr>
        <w:t xml:space="preserve"> de Declaración</w:t>
      </w:r>
      <w:r w:rsidR="00C0671D" w:rsidRPr="00AA06CD">
        <w:rPr>
          <w:rFonts w:eastAsia="Times New Roman"/>
          <w:sz w:val="24"/>
        </w:rPr>
        <w:t>.</w:t>
      </w:r>
      <w:r w:rsidRPr="00AA06CD">
        <w:rPr>
          <w:rFonts w:eastAsia="Times New Roman"/>
          <w:sz w:val="24"/>
        </w:rPr>
        <w:t xml:space="preserve"> Posibilidad de exportar a Excel el resultado de la declaración.</w:t>
      </w:r>
    </w:p>
    <w:p w:rsidR="00FB1136" w:rsidRPr="00AA06CD" w:rsidRDefault="00000979" w:rsidP="00C17FF7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Generación de ficheros de Declaración. I</w:t>
      </w:r>
      <w:r w:rsidR="00FB1136" w:rsidRPr="00AA06CD">
        <w:rPr>
          <w:rFonts w:eastAsia="Times New Roman"/>
          <w:sz w:val="24"/>
        </w:rPr>
        <w:t>ntegra</w:t>
      </w:r>
      <w:r w:rsidRPr="00AA06CD">
        <w:rPr>
          <w:rFonts w:eastAsia="Times New Roman"/>
          <w:sz w:val="24"/>
        </w:rPr>
        <w:t>ción</w:t>
      </w:r>
      <w:r w:rsidR="00FB1136" w:rsidRPr="00AA06CD">
        <w:rPr>
          <w:rFonts w:eastAsia="Times New Roman"/>
          <w:sz w:val="24"/>
        </w:rPr>
        <w:t xml:space="preserve"> </w:t>
      </w:r>
      <w:r w:rsidRPr="00AA06CD">
        <w:rPr>
          <w:rFonts w:eastAsia="Times New Roman"/>
          <w:sz w:val="24"/>
        </w:rPr>
        <w:t>d</w:t>
      </w:r>
      <w:r w:rsidR="00FB1136" w:rsidRPr="00AA06CD">
        <w:rPr>
          <w:rFonts w:eastAsia="Times New Roman"/>
          <w:sz w:val="24"/>
        </w:rPr>
        <w:t>el Módulo de Impresión BILA, utilizado para los modelos de IVA de Bizkaia</w:t>
      </w:r>
      <w:r w:rsidR="002811FA" w:rsidRPr="00AA06CD">
        <w:rPr>
          <w:rFonts w:eastAsia="Times New Roman"/>
          <w:sz w:val="24"/>
        </w:rPr>
        <w:t>.</w:t>
      </w:r>
    </w:p>
    <w:p w:rsidR="002811FA" w:rsidRPr="00AA06CD" w:rsidRDefault="0029576E" w:rsidP="002811FA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M</w:t>
      </w:r>
      <w:r w:rsidR="002811FA" w:rsidRPr="00AA06CD">
        <w:rPr>
          <w:rFonts w:eastAsia="Times New Roman"/>
          <w:sz w:val="24"/>
        </w:rPr>
        <w:t>odelos</w:t>
      </w:r>
      <w:r>
        <w:rPr>
          <w:rFonts w:eastAsia="Times New Roman"/>
          <w:sz w:val="24"/>
        </w:rPr>
        <w:t xml:space="preserve"> Haciendas</w:t>
      </w:r>
      <w:r w:rsidR="002811FA" w:rsidRPr="00AA06CD">
        <w:rPr>
          <w:rFonts w:eastAsia="Times New Roman"/>
          <w:sz w:val="24"/>
        </w:rPr>
        <w:t xml:space="preserve">: </w:t>
      </w:r>
      <w:r w:rsidRPr="00AA06CD">
        <w:rPr>
          <w:rFonts w:eastAsia="Times New Roman"/>
          <w:sz w:val="24"/>
        </w:rPr>
        <w:t xml:space="preserve">Actualización de </w:t>
      </w:r>
      <w:r w:rsidR="002811FA" w:rsidRPr="00AA06CD">
        <w:rPr>
          <w:rFonts w:eastAsia="Times New Roman"/>
          <w:sz w:val="24"/>
        </w:rPr>
        <w:t>303, 322, 390, 111, 115</w:t>
      </w:r>
      <w:r w:rsidR="00782327">
        <w:rPr>
          <w:rFonts w:eastAsia="Times New Roman"/>
          <w:sz w:val="24"/>
        </w:rPr>
        <w:t>, 347</w:t>
      </w:r>
      <w:r>
        <w:rPr>
          <w:rFonts w:eastAsia="Times New Roman"/>
          <w:sz w:val="24"/>
        </w:rPr>
        <w:t xml:space="preserve"> y</w:t>
      </w:r>
      <w:r w:rsidR="00782327">
        <w:rPr>
          <w:rFonts w:eastAsia="Times New Roman"/>
          <w:sz w:val="24"/>
        </w:rPr>
        <w:t xml:space="preserve"> 349</w:t>
      </w:r>
      <w:r>
        <w:rPr>
          <w:rFonts w:eastAsia="Times New Roman"/>
          <w:sz w:val="24"/>
        </w:rPr>
        <w:t>.</w:t>
      </w:r>
    </w:p>
    <w:p w:rsidR="002811FA" w:rsidRPr="00AA06CD" w:rsidRDefault="002811FA" w:rsidP="002811FA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Consultas de IVA compra y venta. Nuevos filtros: </w:t>
      </w:r>
      <w:proofErr w:type="spellStart"/>
      <w:r w:rsidRPr="00AA06CD">
        <w:rPr>
          <w:rFonts w:eastAsia="Times New Roman"/>
          <w:sz w:val="24"/>
        </w:rPr>
        <w:t>Taxcode</w:t>
      </w:r>
      <w:proofErr w:type="spellEnd"/>
      <w:r w:rsidRPr="00AA06CD">
        <w:rPr>
          <w:rFonts w:eastAsia="Times New Roman"/>
          <w:sz w:val="24"/>
        </w:rPr>
        <w:t>, Tipo IVA.</w:t>
      </w:r>
    </w:p>
    <w:p w:rsidR="00000979" w:rsidRPr="00AA06CD" w:rsidRDefault="00000979" w:rsidP="00000979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Factura de compra de Importación: </w:t>
      </w:r>
      <w:r w:rsidR="008418AC" w:rsidRPr="00AA06CD">
        <w:rPr>
          <w:rFonts w:eastAsia="Times New Roman"/>
          <w:sz w:val="24"/>
        </w:rPr>
        <w:t xml:space="preserve">Validación para Importaciones: </w:t>
      </w:r>
      <w:r w:rsidRPr="00AA06CD">
        <w:rPr>
          <w:rFonts w:eastAsia="Times New Roman"/>
          <w:sz w:val="24"/>
        </w:rPr>
        <w:t>Se controla</w:t>
      </w:r>
      <w:r w:rsidR="008418AC" w:rsidRPr="00AA06CD">
        <w:rPr>
          <w:rFonts w:eastAsia="Times New Roman"/>
          <w:sz w:val="24"/>
        </w:rPr>
        <w:t xml:space="preserve"> que no se pueda guardar una factura DUA, sin </w:t>
      </w:r>
      <w:r w:rsidR="002811FA" w:rsidRPr="00AA06CD">
        <w:rPr>
          <w:rFonts w:eastAsia="Times New Roman"/>
          <w:sz w:val="24"/>
        </w:rPr>
        <w:t>valor</w:t>
      </w:r>
      <w:r w:rsidR="008418AC" w:rsidRPr="00AA06CD">
        <w:rPr>
          <w:rFonts w:eastAsia="Times New Roman"/>
          <w:sz w:val="24"/>
        </w:rPr>
        <w:t xml:space="preserve"> en el Tipo de IVA DUA y Base imponible DUA</w:t>
      </w:r>
      <w:r w:rsidR="002811FA" w:rsidRPr="00AA06CD">
        <w:rPr>
          <w:rFonts w:eastAsia="Times New Roman"/>
          <w:sz w:val="24"/>
        </w:rPr>
        <w:t>.</w:t>
      </w:r>
    </w:p>
    <w:p w:rsidR="00F23451" w:rsidRPr="00AA06CD" w:rsidRDefault="00F23451" w:rsidP="00000979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Gestión de entregas a cuenta. Posibilidad de alterar el tipo de IVA de los anticipos de facturas intracomunitarias. Esta necesidad proviene del SII</w:t>
      </w:r>
      <w:r w:rsidR="00737854" w:rsidRPr="00AA06CD">
        <w:rPr>
          <w:rFonts w:eastAsia="Times New Roman"/>
          <w:sz w:val="24"/>
        </w:rPr>
        <w:t>,</w:t>
      </w:r>
      <w:r w:rsidRPr="00AA06CD">
        <w:rPr>
          <w:rFonts w:eastAsia="Times New Roman"/>
          <w:sz w:val="24"/>
        </w:rPr>
        <w:t xml:space="preserve"> ya que los anticipos intracomunitarios no se reportan</w:t>
      </w:r>
      <w:r w:rsidR="002811FA" w:rsidRPr="00AA06CD">
        <w:rPr>
          <w:rFonts w:eastAsia="Times New Roman"/>
          <w:sz w:val="24"/>
        </w:rPr>
        <w:t>,</w:t>
      </w:r>
      <w:r w:rsidRPr="00AA06CD">
        <w:rPr>
          <w:rFonts w:eastAsia="Times New Roman"/>
          <w:sz w:val="24"/>
        </w:rPr>
        <w:t xml:space="preserve"> </w:t>
      </w:r>
      <w:r w:rsidR="002811FA" w:rsidRPr="00AA06CD">
        <w:rPr>
          <w:rFonts w:eastAsia="Times New Roman"/>
          <w:sz w:val="24"/>
        </w:rPr>
        <w:t>s</w:t>
      </w:r>
      <w:r w:rsidRPr="00AA06CD">
        <w:rPr>
          <w:rFonts w:eastAsia="Times New Roman"/>
          <w:sz w:val="24"/>
        </w:rPr>
        <w:t xml:space="preserve">e reporta </w:t>
      </w:r>
      <w:r w:rsidR="00737854" w:rsidRPr="00AA06CD">
        <w:rPr>
          <w:rFonts w:eastAsia="Times New Roman"/>
          <w:sz w:val="24"/>
        </w:rPr>
        <w:t xml:space="preserve">la factura final. </w:t>
      </w:r>
      <w:r w:rsidR="0081297A" w:rsidRPr="00AA06CD">
        <w:rPr>
          <w:rFonts w:eastAsia="Times New Roman"/>
          <w:sz w:val="24"/>
        </w:rPr>
        <w:t>Siendo esto así a</w:t>
      </w:r>
      <w:r w:rsidR="00737854" w:rsidRPr="00AA06CD">
        <w:rPr>
          <w:rFonts w:eastAsia="Times New Roman"/>
          <w:sz w:val="24"/>
        </w:rPr>
        <w:t>l anticipo debe</w:t>
      </w:r>
      <w:r w:rsidR="0081297A" w:rsidRPr="00AA06CD">
        <w:rPr>
          <w:rFonts w:eastAsia="Times New Roman"/>
          <w:sz w:val="24"/>
        </w:rPr>
        <w:t>re</w:t>
      </w:r>
      <w:r w:rsidR="00737854" w:rsidRPr="00AA06CD">
        <w:rPr>
          <w:rFonts w:eastAsia="Times New Roman"/>
          <w:sz w:val="24"/>
        </w:rPr>
        <w:t>mos indicar un tipo de IVA con la marca No Declarar.</w:t>
      </w:r>
    </w:p>
    <w:p w:rsidR="004D22E3" w:rsidRPr="00AA06CD" w:rsidRDefault="004D22E3" w:rsidP="00000979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Gestión de cobros: </w:t>
      </w:r>
      <w:r w:rsidR="002811FA" w:rsidRPr="00AA06CD">
        <w:rPr>
          <w:rFonts w:eastAsia="Times New Roman"/>
          <w:sz w:val="24"/>
        </w:rPr>
        <w:t>S</w:t>
      </w:r>
      <w:r w:rsidRPr="00AA06CD">
        <w:rPr>
          <w:rFonts w:eastAsia="Times New Roman"/>
          <w:sz w:val="24"/>
        </w:rPr>
        <w:t xml:space="preserve">e permiten modificar los mismos campos </w:t>
      </w:r>
      <w:r w:rsidR="002811FA" w:rsidRPr="00AA06CD">
        <w:rPr>
          <w:rFonts w:eastAsia="Times New Roman"/>
          <w:sz w:val="24"/>
        </w:rPr>
        <w:t xml:space="preserve">para la situación Devuelto, </w:t>
      </w:r>
      <w:r w:rsidRPr="00AA06CD">
        <w:rPr>
          <w:rFonts w:eastAsia="Times New Roman"/>
          <w:sz w:val="24"/>
        </w:rPr>
        <w:t>que para la situación No Negociado.</w:t>
      </w:r>
    </w:p>
    <w:p w:rsidR="0045598A" w:rsidRPr="00AA06CD" w:rsidRDefault="00000979" w:rsidP="0045598A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sz w:val="24"/>
        </w:rPr>
        <w:t>C</w:t>
      </w:r>
      <w:r w:rsidR="00825DCC" w:rsidRPr="00AA06CD">
        <w:rPr>
          <w:sz w:val="24"/>
        </w:rPr>
        <w:t xml:space="preserve">onsulta de </w:t>
      </w:r>
      <w:r w:rsidRPr="00AA06CD">
        <w:rPr>
          <w:sz w:val="24"/>
        </w:rPr>
        <w:t xml:space="preserve">cobros y </w:t>
      </w:r>
      <w:r w:rsidR="00825DCC" w:rsidRPr="00AA06CD">
        <w:rPr>
          <w:sz w:val="24"/>
        </w:rPr>
        <w:t>pagos</w:t>
      </w:r>
      <w:r w:rsidRPr="00AA06CD">
        <w:rPr>
          <w:sz w:val="24"/>
        </w:rPr>
        <w:t xml:space="preserve">: </w:t>
      </w:r>
      <w:r w:rsidR="00825DCC" w:rsidRPr="00AA06CD">
        <w:rPr>
          <w:sz w:val="24"/>
        </w:rPr>
        <w:t xml:space="preserve"> Si un cobro/pago está agrupado en </w:t>
      </w:r>
      <w:r w:rsidR="0045598A" w:rsidRPr="00AA06CD">
        <w:rPr>
          <w:sz w:val="24"/>
        </w:rPr>
        <w:t>más</w:t>
      </w:r>
      <w:r w:rsidR="00825DCC" w:rsidRPr="00AA06CD">
        <w:rPr>
          <w:sz w:val="24"/>
        </w:rPr>
        <w:t xml:space="preserve"> de un nivel, </w:t>
      </w:r>
      <w:r w:rsidR="002811FA" w:rsidRPr="00AA06CD">
        <w:rPr>
          <w:sz w:val="24"/>
        </w:rPr>
        <w:t xml:space="preserve">se </w:t>
      </w:r>
      <w:r w:rsidR="0045598A" w:rsidRPr="00AA06CD">
        <w:rPr>
          <w:sz w:val="24"/>
        </w:rPr>
        <w:t xml:space="preserve">muestra la </w:t>
      </w:r>
      <w:r w:rsidR="00825DCC" w:rsidRPr="00AA06CD">
        <w:rPr>
          <w:sz w:val="24"/>
        </w:rPr>
        <w:t xml:space="preserve">información </w:t>
      </w:r>
      <w:r w:rsidR="0045598A" w:rsidRPr="00AA06CD">
        <w:rPr>
          <w:sz w:val="24"/>
        </w:rPr>
        <w:t xml:space="preserve">del cobro o pago </w:t>
      </w:r>
      <w:r w:rsidR="00825DCC" w:rsidRPr="00AA06CD">
        <w:rPr>
          <w:sz w:val="24"/>
        </w:rPr>
        <w:t>de la última agrupación.</w:t>
      </w:r>
    </w:p>
    <w:p w:rsidR="0045598A" w:rsidRPr="00AA06CD" w:rsidRDefault="00825DCC" w:rsidP="00825DCC">
      <w:pPr>
        <w:numPr>
          <w:ilvl w:val="0"/>
          <w:numId w:val="1"/>
        </w:numPr>
        <w:spacing w:after="0" w:line="360" w:lineRule="auto"/>
        <w:jc w:val="both"/>
        <w:rPr>
          <w:sz w:val="24"/>
        </w:rPr>
      </w:pPr>
      <w:r w:rsidRPr="00AA06CD">
        <w:rPr>
          <w:sz w:val="24"/>
        </w:rPr>
        <w:t>Se incluyen los datos identificadores de la inscripción en el Registro Mercantil y su forma jurídica en la documentación que se emite a los clientes.</w:t>
      </w:r>
      <w:r w:rsidR="00953664" w:rsidRPr="00AA06CD">
        <w:rPr>
          <w:sz w:val="24"/>
        </w:rPr>
        <w:t xml:space="preserve"> (Pedido, Abarán y Factura Proforma).</w:t>
      </w:r>
    </w:p>
    <w:p w:rsidR="0045598A" w:rsidRPr="00AA06CD" w:rsidRDefault="00953664" w:rsidP="00825DCC">
      <w:pPr>
        <w:numPr>
          <w:ilvl w:val="0"/>
          <w:numId w:val="1"/>
        </w:numPr>
        <w:spacing w:after="0" w:line="360" w:lineRule="auto"/>
        <w:jc w:val="both"/>
        <w:rPr>
          <w:sz w:val="24"/>
        </w:rPr>
      </w:pPr>
      <w:r w:rsidRPr="00AA06CD">
        <w:rPr>
          <w:sz w:val="24"/>
        </w:rPr>
        <w:t>Copia de Pedido, Albarán o Factura</w:t>
      </w:r>
      <w:r w:rsidR="00825DCC" w:rsidRPr="00AA06CD">
        <w:rPr>
          <w:sz w:val="24"/>
        </w:rPr>
        <w:t xml:space="preserve"> con analítica</w:t>
      </w:r>
      <w:r w:rsidRPr="00AA06CD">
        <w:rPr>
          <w:sz w:val="24"/>
        </w:rPr>
        <w:t>.</w:t>
      </w:r>
      <w:r w:rsidR="00825DCC" w:rsidRPr="00AA06CD">
        <w:rPr>
          <w:sz w:val="24"/>
        </w:rPr>
        <w:t xml:space="preserve"> Se </w:t>
      </w:r>
      <w:r w:rsidR="0045598A" w:rsidRPr="00AA06CD">
        <w:rPr>
          <w:sz w:val="24"/>
        </w:rPr>
        <w:t>revisan</w:t>
      </w:r>
      <w:r w:rsidR="00825DCC" w:rsidRPr="00AA06CD">
        <w:rPr>
          <w:sz w:val="24"/>
        </w:rPr>
        <w:t xml:space="preserve"> los procesos de copia para que la información de analíticas, representantes e impuestos no se recalcule.</w:t>
      </w:r>
    </w:p>
    <w:p w:rsidR="00CC52C2" w:rsidRPr="00AA06CD" w:rsidRDefault="00CC52C2" w:rsidP="00CC52C2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Se incorpora </w:t>
      </w:r>
      <w:r w:rsidR="00953664" w:rsidRPr="00AA06CD">
        <w:rPr>
          <w:rFonts w:eastAsia="Times New Roman"/>
          <w:sz w:val="24"/>
        </w:rPr>
        <w:t>los</w:t>
      </w:r>
      <w:r w:rsidRPr="00AA06CD">
        <w:rPr>
          <w:rFonts w:eastAsia="Times New Roman"/>
          <w:sz w:val="24"/>
        </w:rPr>
        <w:t xml:space="preserve"> Modelo </w:t>
      </w:r>
      <w:r w:rsidR="00953664" w:rsidRPr="00AA06CD">
        <w:rPr>
          <w:rFonts w:eastAsia="Times New Roman"/>
          <w:sz w:val="24"/>
        </w:rPr>
        <w:t>C</w:t>
      </w:r>
      <w:r w:rsidRPr="00AA06CD">
        <w:rPr>
          <w:rFonts w:eastAsia="Times New Roman"/>
          <w:sz w:val="24"/>
        </w:rPr>
        <w:t>onfirming para el BBVA</w:t>
      </w:r>
      <w:r w:rsidR="00953664" w:rsidRPr="00AA06CD">
        <w:rPr>
          <w:rFonts w:eastAsia="Times New Roman"/>
          <w:sz w:val="24"/>
        </w:rPr>
        <w:t>, Banco Sabadell, Banco Santander.</w:t>
      </w:r>
    </w:p>
    <w:p w:rsidR="00587C34" w:rsidRPr="00AA06CD" w:rsidRDefault="00587C34" w:rsidP="00C158EF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Mejoras de rendimiento en la </w:t>
      </w:r>
      <w:proofErr w:type="spellStart"/>
      <w:r w:rsidRPr="00AA06CD">
        <w:rPr>
          <w:rFonts w:eastAsia="Times New Roman"/>
          <w:sz w:val="24"/>
        </w:rPr>
        <w:t>descontabilización</w:t>
      </w:r>
      <w:proofErr w:type="spellEnd"/>
      <w:r w:rsidRPr="00AA06CD">
        <w:rPr>
          <w:rFonts w:eastAsia="Times New Roman"/>
          <w:sz w:val="24"/>
        </w:rPr>
        <w:t xml:space="preserve"> masiva de cobros y pagos.</w:t>
      </w:r>
    </w:p>
    <w:p w:rsidR="00C05306" w:rsidRPr="00AA06CD" w:rsidRDefault="0088224B" w:rsidP="00953664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Cierre de IVA. </w:t>
      </w:r>
      <w:r w:rsidR="00953664" w:rsidRPr="00AA06CD">
        <w:rPr>
          <w:rFonts w:eastAsia="Times New Roman"/>
          <w:sz w:val="24"/>
        </w:rPr>
        <w:t>S</w:t>
      </w:r>
      <w:r w:rsidRPr="00AA06CD">
        <w:rPr>
          <w:rFonts w:eastAsia="Times New Roman"/>
          <w:sz w:val="24"/>
        </w:rPr>
        <w:t xml:space="preserve">e excluyen las facturas con Tipo de IVA: IGIC o con la marca de </w:t>
      </w:r>
      <w:proofErr w:type="spellStart"/>
      <w:r w:rsidRPr="00AA06CD">
        <w:rPr>
          <w:rFonts w:eastAsia="Times New Roman"/>
          <w:sz w:val="24"/>
        </w:rPr>
        <w:t>NoDeclarar</w:t>
      </w:r>
      <w:proofErr w:type="spellEnd"/>
      <w:r w:rsidR="00953664" w:rsidRPr="00AA06CD">
        <w:rPr>
          <w:rFonts w:eastAsia="Times New Roman"/>
          <w:sz w:val="24"/>
        </w:rPr>
        <w:t xml:space="preserve"> y </w:t>
      </w:r>
      <w:r w:rsidR="00C05306" w:rsidRPr="00AA06CD">
        <w:rPr>
          <w:rFonts w:eastAsia="Times New Roman"/>
          <w:sz w:val="24"/>
        </w:rPr>
        <w:t>las facturas de compra de establecimientos fiscales en el extranjero. Esto se identifica por el Tipo de IVA</w:t>
      </w:r>
      <w:r w:rsidR="00953664" w:rsidRPr="00AA06CD">
        <w:rPr>
          <w:rFonts w:eastAsia="Times New Roman"/>
          <w:sz w:val="24"/>
        </w:rPr>
        <w:t xml:space="preserve">: </w:t>
      </w:r>
      <w:r w:rsidR="00C05306" w:rsidRPr="00AA06CD">
        <w:rPr>
          <w:rFonts w:eastAsia="Times New Roman"/>
          <w:sz w:val="24"/>
        </w:rPr>
        <w:t xml:space="preserve">Nos </w:t>
      </w:r>
      <w:proofErr w:type="spellStart"/>
      <w:r w:rsidR="00C05306" w:rsidRPr="00AA06CD">
        <w:rPr>
          <w:rFonts w:eastAsia="Times New Roman"/>
          <w:sz w:val="24"/>
        </w:rPr>
        <w:t>Sujeto</w:t>
      </w:r>
      <w:proofErr w:type="spellEnd"/>
      <w:r w:rsidR="00C05306" w:rsidRPr="00AA06CD">
        <w:rPr>
          <w:rFonts w:eastAsia="Times New Roman"/>
          <w:sz w:val="24"/>
        </w:rPr>
        <w:t xml:space="preserve"> TAI </w:t>
      </w:r>
      <w:r w:rsidR="00953664" w:rsidRPr="00AA06CD">
        <w:rPr>
          <w:rFonts w:eastAsia="Times New Roman"/>
          <w:sz w:val="24"/>
        </w:rPr>
        <w:t>o</w:t>
      </w:r>
      <w:r w:rsidR="00C05306" w:rsidRPr="00AA06CD">
        <w:rPr>
          <w:rFonts w:eastAsia="Times New Roman"/>
          <w:sz w:val="24"/>
        </w:rPr>
        <w:t xml:space="preserve"> No Sujeto Otros</w:t>
      </w:r>
      <w:r w:rsidR="00953664" w:rsidRPr="00AA06CD">
        <w:rPr>
          <w:rFonts w:eastAsia="Times New Roman"/>
          <w:sz w:val="24"/>
        </w:rPr>
        <w:t>.</w:t>
      </w:r>
    </w:p>
    <w:p w:rsidR="002B7F87" w:rsidRPr="00AA06CD" w:rsidRDefault="002B7F87" w:rsidP="00C158EF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Cancelación de anticipo</w:t>
      </w:r>
      <w:r w:rsidR="001F5B55" w:rsidRPr="00AA06CD">
        <w:rPr>
          <w:rFonts w:eastAsia="Times New Roman"/>
          <w:sz w:val="24"/>
        </w:rPr>
        <w:t>s</w:t>
      </w:r>
      <w:r w:rsidRPr="00AA06CD">
        <w:rPr>
          <w:rFonts w:eastAsia="Times New Roman"/>
          <w:sz w:val="24"/>
        </w:rPr>
        <w:t>: Posibilidad de agrupar los apuntes de banco</w:t>
      </w:r>
      <w:r w:rsidR="001F5B55" w:rsidRPr="00AA06CD">
        <w:rPr>
          <w:rFonts w:eastAsia="Times New Roman"/>
          <w:sz w:val="24"/>
        </w:rPr>
        <w:t>.</w:t>
      </w:r>
    </w:p>
    <w:p w:rsidR="00C05306" w:rsidRPr="00AA06CD" w:rsidRDefault="00C158EF" w:rsidP="00825DCC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Entregas a cuenta: Se incorpora la posibilidad de d</w:t>
      </w:r>
      <w:r w:rsidR="00C05306" w:rsidRPr="00AA06CD">
        <w:rPr>
          <w:rFonts w:eastAsia="Times New Roman"/>
          <w:sz w:val="24"/>
        </w:rPr>
        <w:t>esglos</w:t>
      </w:r>
      <w:r w:rsidRPr="00AA06CD">
        <w:rPr>
          <w:rFonts w:eastAsia="Times New Roman"/>
          <w:sz w:val="24"/>
        </w:rPr>
        <w:t>ar</w:t>
      </w:r>
      <w:r w:rsidR="00C05306" w:rsidRPr="00AA06CD">
        <w:rPr>
          <w:rFonts w:eastAsia="Times New Roman"/>
          <w:sz w:val="24"/>
        </w:rPr>
        <w:t xml:space="preserve"> entregas a cuenta </w:t>
      </w:r>
      <w:r w:rsidRPr="00AA06CD">
        <w:rPr>
          <w:rFonts w:eastAsia="Times New Roman"/>
          <w:sz w:val="24"/>
        </w:rPr>
        <w:t xml:space="preserve">de tipo </w:t>
      </w:r>
      <w:r w:rsidR="00C05306" w:rsidRPr="00AA06CD">
        <w:rPr>
          <w:rFonts w:eastAsia="Times New Roman"/>
          <w:sz w:val="24"/>
        </w:rPr>
        <w:t>factura.</w:t>
      </w:r>
    </w:p>
    <w:p w:rsidR="007C2CE3" w:rsidRPr="00AA06CD" w:rsidRDefault="007C2CE3" w:rsidP="007C2CE3">
      <w:pPr>
        <w:tabs>
          <w:tab w:val="left" w:pos="2055"/>
        </w:tabs>
        <w:spacing w:after="0" w:line="360" w:lineRule="auto"/>
        <w:jc w:val="both"/>
        <w:rPr>
          <w:rFonts w:eastAsia="Times New Roman"/>
          <w:b/>
          <w:sz w:val="24"/>
        </w:rPr>
      </w:pPr>
    </w:p>
    <w:p w:rsidR="007C2CE3" w:rsidRPr="00AA06CD" w:rsidRDefault="007C2CE3" w:rsidP="007C2CE3">
      <w:pPr>
        <w:tabs>
          <w:tab w:val="left" w:pos="2055"/>
        </w:tabs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CONTABILIDAD:</w:t>
      </w:r>
      <w:r w:rsidRPr="00AA06CD">
        <w:rPr>
          <w:rFonts w:eastAsia="Times New Roman"/>
          <w:b/>
          <w:sz w:val="24"/>
        </w:rPr>
        <w:tab/>
      </w:r>
    </w:p>
    <w:p w:rsidR="007C2CE3" w:rsidRPr="00AA06CD" w:rsidRDefault="007C2CE3" w:rsidP="005757EC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Copiar asiento: Se permite elegir el Ejercicio destino y la fecha del nuevo asiento.</w:t>
      </w:r>
    </w:p>
    <w:p w:rsidR="007C2CE3" w:rsidRPr="00AA06CD" w:rsidRDefault="007C2CE3" w:rsidP="005757EC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Asiento nuevo: Se añade la función de guardado </w:t>
      </w:r>
      <w:r w:rsidR="00953664" w:rsidRPr="00AA06CD">
        <w:rPr>
          <w:rFonts w:eastAsia="Times New Roman"/>
          <w:sz w:val="24"/>
        </w:rPr>
        <w:t>a través de la tecla de función</w:t>
      </w:r>
      <w:r w:rsidRPr="00AA06CD">
        <w:rPr>
          <w:rFonts w:eastAsia="Times New Roman"/>
          <w:sz w:val="24"/>
        </w:rPr>
        <w:t xml:space="preserve"> F9.</w:t>
      </w:r>
    </w:p>
    <w:p w:rsidR="003D0FB8" w:rsidRPr="00AA06CD" w:rsidRDefault="003D0FB8" w:rsidP="003D0FB8">
      <w:pPr>
        <w:spacing w:after="0" w:line="360" w:lineRule="auto"/>
        <w:ind w:left="708"/>
        <w:jc w:val="both"/>
        <w:rPr>
          <w:rFonts w:eastAsia="Times New Roman"/>
          <w:sz w:val="24"/>
        </w:rPr>
      </w:pPr>
    </w:p>
    <w:p w:rsidR="003F14AA" w:rsidRPr="00AA06CD" w:rsidRDefault="003F14AA" w:rsidP="003F14AA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SII 1.1:</w:t>
      </w:r>
    </w:p>
    <w:p w:rsidR="007C2CE3" w:rsidRPr="00AA06CD" w:rsidRDefault="003F14AA" w:rsidP="005757EC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Se crea el bloque &lt;</w:t>
      </w:r>
      <w:proofErr w:type="spellStart"/>
      <w:r w:rsidRPr="00AA06CD">
        <w:rPr>
          <w:rFonts w:eastAsia="Times New Roman"/>
          <w:sz w:val="24"/>
        </w:rPr>
        <w:t>EntidadSucedida</w:t>
      </w:r>
      <w:proofErr w:type="spellEnd"/>
      <w:r w:rsidRPr="00AA06CD">
        <w:rPr>
          <w:rFonts w:eastAsia="Times New Roman"/>
          <w:sz w:val="24"/>
        </w:rPr>
        <w:t>&gt; en los libros de emitidas y recibidas para identificar los registros de facturación realizados por una entidad en su condición de sucesora de otra entidad por operaciones de reestructuración societaria.</w:t>
      </w:r>
    </w:p>
    <w:p w:rsidR="003F14AA" w:rsidRPr="00AA06CD" w:rsidRDefault="003F14AA" w:rsidP="007C2CE3">
      <w:pPr>
        <w:spacing w:after="0" w:line="360" w:lineRule="auto"/>
        <w:ind w:left="1068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 </w:t>
      </w:r>
    </w:p>
    <w:p w:rsidR="007C2CE3" w:rsidRPr="00AA06CD" w:rsidRDefault="007C2CE3" w:rsidP="007C2CE3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INMOVILIZADO:</w:t>
      </w:r>
    </w:p>
    <w:p w:rsidR="007C2CE3" w:rsidRPr="00AA06CD" w:rsidRDefault="007C2CE3" w:rsidP="005757EC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Baja de un elemento. Se completan las cuentas contables al contabilizar la baja de elementos, si estos han sido generados a partir de más de una factura.</w:t>
      </w:r>
    </w:p>
    <w:p w:rsidR="003F14AA" w:rsidRPr="00AA06CD" w:rsidRDefault="003F14AA" w:rsidP="003F14AA">
      <w:pPr>
        <w:spacing w:after="0" w:line="360" w:lineRule="auto"/>
        <w:jc w:val="both"/>
        <w:rPr>
          <w:rFonts w:eastAsia="Times New Roman"/>
          <w:sz w:val="24"/>
        </w:rPr>
      </w:pPr>
    </w:p>
    <w:p w:rsidR="003D0FB8" w:rsidRPr="00AA06CD" w:rsidRDefault="003D0FB8" w:rsidP="003D0FB8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PRODUCCION:</w:t>
      </w:r>
    </w:p>
    <w:p w:rsidR="003A671E" w:rsidRPr="00AA06CD" w:rsidRDefault="00C158EF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Copia de Estructura de un artículo. </w:t>
      </w:r>
      <w:r w:rsidR="00825DCC" w:rsidRPr="00AA06CD">
        <w:rPr>
          <w:rFonts w:eastAsia="Times New Roman"/>
          <w:sz w:val="24"/>
        </w:rPr>
        <w:t xml:space="preserve">Se añade </w:t>
      </w:r>
      <w:r w:rsidRPr="00AA06CD">
        <w:rPr>
          <w:rFonts w:eastAsia="Times New Roman"/>
          <w:sz w:val="24"/>
        </w:rPr>
        <w:t xml:space="preserve">la posibilidad de </w:t>
      </w:r>
      <w:r w:rsidR="00825DCC" w:rsidRPr="00AA06CD">
        <w:rPr>
          <w:rFonts w:eastAsia="Times New Roman"/>
          <w:sz w:val="24"/>
        </w:rPr>
        <w:t xml:space="preserve">poder </w:t>
      </w:r>
      <w:r w:rsidRPr="00AA06CD">
        <w:rPr>
          <w:rFonts w:eastAsia="Times New Roman"/>
          <w:sz w:val="24"/>
        </w:rPr>
        <w:t>indicar la</w:t>
      </w:r>
      <w:r w:rsidR="00825DCC" w:rsidRPr="00AA06CD">
        <w:rPr>
          <w:rFonts w:eastAsia="Times New Roman"/>
          <w:sz w:val="24"/>
        </w:rPr>
        <w:t xml:space="preserve"> Ruta</w:t>
      </w:r>
      <w:r w:rsidRPr="00AA06CD">
        <w:rPr>
          <w:rFonts w:eastAsia="Times New Roman"/>
          <w:sz w:val="24"/>
        </w:rPr>
        <w:t xml:space="preserve"> relacionada a la estructura que se va a copiar. </w:t>
      </w:r>
    </w:p>
    <w:p w:rsidR="009342E2" w:rsidRDefault="00FC55C4" w:rsidP="009342E2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Albarán de compra. </w:t>
      </w:r>
      <w:r w:rsidR="002A1856" w:rsidRPr="00AA06CD">
        <w:rPr>
          <w:rFonts w:eastAsia="Times New Roman"/>
          <w:sz w:val="24"/>
        </w:rPr>
        <w:t>Se bloquea la posibilidad de eliminar un albarán de subcontratación</w:t>
      </w:r>
      <w:r w:rsidRPr="00AA06CD">
        <w:rPr>
          <w:rFonts w:eastAsia="Times New Roman"/>
          <w:sz w:val="24"/>
        </w:rPr>
        <w:t xml:space="preserve"> </w:t>
      </w:r>
      <w:r w:rsidR="002A1856" w:rsidRPr="00AA06CD">
        <w:rPr>
          <w:rFonts w:eastAsia="Times New Roman"/>
          <w:sz w:val="24"/>
        </w:rPr>
        <w:t>si la OF de la que proviene está cerrada</w:t>
      </w:r>
      <w:r w:rsidR="007C2CE3" w:rsidRPr="00AA06CD">
        <w:rPr>
          <w:rFonts w:eastAsia="Times New Roman"/>
          <w:sz w:val="24"/>
        </w:rPr>
        <w:t>.</w:t>
      </w:r>
    </w:p>
    <w:p w:rsidR="009342E2" w:rsidRPr="009342E2" w:rsidRDefault="009342E2" w:rsidP="009342E2">
      <w:pPr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7C2CE3" w:rsidRPr="009342E2" w:rsidRDefault="009342E2" w:rsidP="009342E2">
      <w:pPr>
        <w:spacing w:after="0" w:line="360" w:lineRule="auto"/>
        <w:jc w:val="both"/>
        <w:rPr>
          <w:rFonts w:eastAsia="Times New Roman"/>
          <w:b/>
          <w:sz w:val="24"/>
        </w:rPr>
      </w:pPr>
      <w:r w:rsidRPr="009342E2">
        <w:rPr>
          <w:rFonts w:eastAsia="Times New Roman"/>
          <w:b/>
          <w:sz w:val="24"/>
        </w:rPr>
        <w:t>COSTES:</w:t>
      </w:r>
    </w:p>
    <w:p w:rsidR="009342E2" w:rsidRDefault="009342E2" w:rsidP="009342E2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9342E2">
        <w:rPr>
          <w:rFonts w:eastAsia="Times New Roman"/>
          <w:sz w:val="24"/>
        </w:rPr>
        <w:t xml:space="preserve">Precio estándar. </w:t>
      </w:r>
      <w:r>
        <w:rPr>
          <w:rFonts w:eastAsia="Times New Roman"/>
          <w:sz w:val="24"/>
        </w:rPr>
        <w:t>C</w:t>
      </w:r>
      <w:r w:rsidRPr="009342E2">
        <w:rPr>
          <w:rFonts w:eastAsia="Times New Roman"/>
          <w:sz w:val="24"/>
        </w:rPr>
        <w:t xml:space="preserve">uando el usuario actualice </w:t>
      </w:r>
      <w:r>
        <w:rPr>
          <w:rFonts w:eastAsia="Times New Roman"/>
          <w:sz w:val="24"/>
        </w:rPr>
        <w:t xml:space="preserve">el precio estándar desde el mantenimiento de </w:t>
      </w:r>
      <w:r w:rsidRPr="009342E2">
        <w:rPr>
          <w:rFonts w:eastAsia="Times New Roman"/>
          <w:sz w:val="24"/>
        </w:rPr>
        <w:t xml:space="preserve"> </w:t>
      </w:r>
      <w:r>
        <w:rPr>
          <w:rFonts w:eastAsia="Times New Roman"/>
          <w:sz w:val="24"/>
        </w:rPr>
        <w:t>artículos o desde la pantalla de actualización masiva de coste estándar, s</w:t>
      </w:r>
      <w:bookmarkStart w:id="0" w:name="_GoBack"/>
      <w:bookmarkEnd w:id="0"/>
      <w:r>
        <w:rPr>
          <w:rFonts w:eastAsia="Times New Roman"/>
          <w:sz w:val="24"/>
        </w:rPr>
        <w:t>e genera un movimiento de almacén</w:t>
      </w:r>
      <w:r>
        <w:rPr>
          <w:rFonts w:eastAsia="Times New Roman"/>
          <w:sz w:val="24"/>
        </w:rPr>
        <w:t xml:space="preserve"> para justificar en el histórico de movimientos ese cambio de precio.</w:t>
      </w:r>
    </w:p>
    <w:p w:rsidR="009342E2" w:rsidRPr="009342E2" w:rsidRDefault="009342E2" w:rsidP="009342E2">
      <w:pPr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7C2CE3" w:rsidRPr="00AA06CD" w:rsidRDefault="007C2CE3" w:rsidP="007C2CE3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PROYECTOS/OBRAS:</w:t>
      </w:r>
    </w:p>
    <w:p w:rsidR="007C2CE3" w:rsidRPr="00AA06CD" w:rsidRDefault="007C2CE3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Hitos de facturación</w:t>
      </w:r>
      <w:r w:rsidR="00FC55C4" w:rsidRPr="00AA06CD">
        <w:rPr>
          <w:rFonts w:eastAsia="Times New Roman"/>
          <w:sz w:val="24"/>
        </w:rPr>
        <w:t>.</w:t>
      </w:r>
      <w:r w:rsidRPr="00AA06CD">
        <w:rPr>
          <w:rFonts w:eastAsia="Times New Roman"/>
          <w:sz w:val="24"/>
        </w:rPr>
        <w:t xml:space="preserve"> Se añade un botoncito en la descripción del </w:t>
      </w:r>
      <w:r w:rsidR="00FC55C4" w:rsidRPr="00AA06CD">
        <w:rPr>
          <w:rFonts w:eastAsia="Times New Roman"/>
          <w:sz w:val="24"/>
        </w:rPr>
        <w:t>hito</w:t>
      </w:r>
      <w:r w:rsidRPr="00AA06CD">
        <w:rPr>
          <w:rFonts w:eastAsia="Times New Roman"/>
          <w:sz w:val="24"/>
        </w:rPr>
        <w:t xml:space="preserve"> que abra una caja de texto donde poder escribir cómodamente.</w:t>
      </w:r>
    </w:p>
    <w:p w:rsidR="0081297A" w:rsidRPr="00AA06CD" w:rsidRDefault="0081297A" w:rsidP="0081297A">
      <w:pPr>
        <w:pStyle w:val="Prrafodelista"/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7C2CE3" w:rsidRPr="00AA06CD" w:rsidRDefault="007C2CE3" w:rsidP="007C2CE3">
      <w:pPr>
        <w:spacing w:after="0" w:line="360" w:lineRule="auto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BASE DE DATOS:</w:t>
      </w:r>
    </w:p>
    <w:p w:rsidR="007C2CE3" w:rsidRPr="00AA06CD" w:rsidRDefault="007C2CE3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lastRenderedPageBreak/>
        <w:t>Copia de artículo</w:t>
      </w:r>
      <w:r w:rsidR="00FC55C4" w:rsidRPr="00AA06CD">
        <w:rPr>
          <w:rFonts w:eastAsia="Times New Roman"/>
          <w:sz w:val="24"/>
        </w:rPr>
        <w:t>.</w:t>
      </w:r>
      <w:r w:rsidRPr="00AA06CD">
        <w:rPr>
          <w:rFonts w:eastAsia="Times New Roman"/>
          <w:sz w:val="24"/>
        </w:rPr>
        <w:t xml:space="preserve"> </w:t>
      </w:r>
      <w:r w:rsidR="00FC55C4" w:rsidRPr="00AA06CD">
        <w:rPr>
          <w:rFonts w:eastAsia="Times New Roman"/>
          <w:sz w:val="24"/>
        </w:rPr>
        <w:t>S</w:t>
      </w:r>
      <w:r w:rsidRPr="00AA06CD">
        <w:rPr>
          <w:rFonts w:eastAsia="Times New Roman"/>
          <w:sz w:val="24"/>
        </w:rPr>
        <w:t>e permite elegir si se quiere copiar la imagen del artículo origen.</w:t>
      </w:r>
    </w:p>
    <w:p w:rsidR="007C2CE3" w:rsidRPr="00AA06CD" w:rsidRDefault="00FC55C4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Mantenimiento de artículos, c</w:t>
      </w:r>
      <w:r w:rsidR="007C2CE3" w:rsidRPr="00AA06CD">
        <w:rPr>
          <w:rFonts w:eastAsia="Times New Roman"/>
          <w:sz w:val="24"/>
        </w:rPr>
        <w:t>odificació</w:t>
      </w:r>
      <w:r w:rsidRPr="00AA06CD">
        <w:rPr>
          <w:rFonts w:eastAsia="Times New Roman"/>
          <w:sz w:val="24"/>
        </w:rPr>
        <w:t>n.</w:t>
      </w:r>
      <w:r w:rsidR="007C2CE3" w:rsidRPr="00AA06CD">
        <w:rPr>
          <w:rFonts w:eastAsia="Times New Roman"/>
          <w:sz w:val="24"/>
        </w:rPr>
        <w:t xml:space="preserve"> </w:t>
      </w:r>
      <w:r w:rsidRPr="00AA06CD">
        <w:rPr>
          <w:rFonts w:eastAsia="Times New Roman"/>
          <w:sz w:val="24"/>
        </w:rPr>
        <w:t>S</w:t>
      </w:r>
      <w:r w:rsidR="007C2CE3" w:rsidRPr="00AA06CD">
        <w:rPr>
          <w:rFonts w:eastAsia="Times New Roman"/>
          <w:sz w:val="24"/>
        </w:rPr>
        <w:t xml:space="preserve">e resalta en pantalla los campos que </w:t>
      </w:r>
      <w:r w:rsidRPr="00AA06CD">
        <w:rPr>
          <w:rFonts w:eastAsia="Times New Roman"/>
          <w:sz w:val="24"/>
        </w:rPr>
        <w:t>intervienen en la codificación</w:t>
      </w:r>
      <w:r w:rsidR="007C2CE3" w:rsidRPr="00AA06CD">
        <w:rPr>
          <w:rFonts w:eastAsia="Times New Roman"/>
          <w:sz w:val="24"/>
        </w:rPr>
        <w:t xml:space="preserve">. Además, en el botón que propone la codificación, se muestra un mensaje que informa de </w:t>
      </w:r>
      <w:r w:rsidRPr="00AA06CD">
        <w:rPr>
          <w:rFonts w:eastAsia="Times New Roman"/>
          <w:sz w:val="24"/>
        </w:rPr>
        <w:t>estos</w:t>
      </w:r>
      <w:r w:rsidR="007C2CE3" w:rsidRPr="00AA06CD">
        <w:rPr>
          <w:rFonts w:eastAsia="Times New Roman"/>
          <w:sz w:val="24"/>
        </w:rPr>
        <w:t xml:space="preserve"> campos</w:t>
      </w:r>
      <w:r w:rsidRPr="00AA06CD">
        <w:rPr>
          <w:rFonts w:eastAsia="Times New Roman"/>
          <w:sz w:val="24"/>
        </w:rPr>
        <w:t>.</w:t>
      </w:r>
    </w:p>
    <w:p w:rsidR="007C2CE3" w:rsidRPr="00AA06CD" w:rsidRDefault="007C2CE3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Importación de datos: Al importar datos de una tabla hija, no hace falta que estén los campos de la relación en la equivalencia de la tabla hija (si tienen que estar en la Excel)</w:t>
      </w:r>
    </w:p>
    <w:p w:rsidR="007C2CE3" w:rsidRPr="00AA06CD" w:rsidRDefault="007C2CE3" w:rsidP="007C2CE3">
      <w:pPr>
        <w:spacing w:after="0" w:line="360" w:lineRule="auto"/>
        <w:rPr>
          <w:rFonts w:eastAsia="Times New Roman"/>
          <w:sz w:val="24"/>
        </w:rPr>
      </w:pPr>
    </w:p>
    <w:p w:rsidR="007C2CE3" w:rsidRPr="00AA06CD" w:rsidRDefault="007C2CE3" w:rsidP="007C2CE3">
      <w:pPr>
        <w:spacing w:after="0" w:line="360" w:lineRule="auto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GESTION DOCUMENTAL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"/>
        <w:gridCol w:w="9127"/>
      </w:tblGrid>
      <w:tr w:rsidR="007C2CE3" w:rsidRPr="00AA06CD" w:rsidTr="000A1799">
        <w:trPr>
          <w:tblCellSpacing w:w="15" w:type="dxa"/>
        </w:trPr>
        <w:tc>
          <w:tcPr>
            <w:tcW w:w="0" w:type="auto"/>
            <w:vAlign w:val="center"/>
            <w:hideMark/>
          </w:tcPr>
          <w:p w:rsidR="007C2CE3" w:rsidRPr="00AA06CD" w:rsidRDefault="007C2CE3" w:rsidP="00EB0390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eastAsia="Times New Roman"/>
                <w:sz w:val="24"/>
              </w:rPr>
            </w:pPr>
          </w:p>
        </w:tc>
        <w:tc>
          <w:tcPr>
            <w:tcW w:w="0" w:type="auto"/>
            <w:vAlign w:val="center"/>
            <w:hideMark/>
          </w:tcPr>
          <w:p w:rsidR="007C2CE3" w:rsidRPr="00AA06CD" w:rsidRDefault="007C2CE3" w:rsidP="00EB0390">
            <w:pPr>
              <w:numPr>
                <w:ilvl w:val="0"/>
                <w:numId w:val="1"/>
              </w:numPr>
              <w:spacing w:after="0" w:line="360" w:lineRule="auto"/>
              <w:jc w:val="both"/>
              <w:rPr>
                <w:rFonts w:eastAsia="Times New Roman"/>
                <w:sz w:val="24"/>
              </w:rPr>
            </w:pPr>
            <w:r w:rsidRPr="00AA06CD">
              <w:rPr>
                <w:rFonts w:eastAsia="Times New Roman"/>
                <w:sz w:val="24"/>
              </w:rPr>
              <w:t>Búsqueda de documentos: Se ordena alfabéticamente el filtro de usuario.</w:t>
            </w:r>
          </w:p>
        </w:tc>
      </w:tr>
    </w:tbl>
    <w:p w:rsidR="007C2CE3" w:rsidRPr="00AA06CD" w:rsidRDefault="007C2CE3" w:rsidP="007C2CE3">
      <w:pPr>
        <w:spacing w:after="0" w:line="360" w:lineRule="auto"/>
        <w:jc w:val="both"/>
        <w:rPr>
          <w:sz w:val="24"/>
        </w:rPr>
      </w:pPr>
    </w:p>
    <w:p w:rsidR="00E32D17" w:rsidRPr="00AA06CD" w:rsidRDefault="00E32D17" w:rsidP="00E32D17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 xml:space="preserve">CRM: </w:t>
      </w:r>
    </w:p>
    <w:p w:rsidR="003A671E" w:rsidRPr="00AA06CD" w:rsidRDefault="00E32D17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Mantenimientos de </w:t>
      </w:r>
      <w:r w:rsidR="00C15948" w:rsidRPr="00AA06CD">
        <w:rPr>
          <w:rFonts w:eastAsia="Times New Roman"/>
          <w:sz w:val="24"/>
        </w:rPr>
        <w:t>C</w:t>
      </w:r>
      <w:r w:rsidRPr="00AA06CD">
        <w:rPr>
          <w:rFonts w:eastAsia="Times New Roman"/>
          <w:sz w:val="24"/>
        </w:rPr>
        <w:t>u</w:t>
      </w:r>
      <w:r w:rsidR="00C15948" w:rsidRPr="00AA06CD">
        <w:rPr>
          <w:rFonts w:eastAsia="Times New Roman"/>
          <w:sz w:val="24"/>
        </w:rPr>
        <w:t>e</w:t>
      </w:r>
      <w:r w:rsidRPr="00AA06CD">
        <w:rPr>
          <w:rFonts w:eastAsia="Times New Roman"/>
          <w:sz w:val="24"/>
        </w:rPr>
        <w:t xml:space="preserve">ntas. Al pasar una cuenta a cliente, </w:t>
      </w:r>
      <w:r w:rsidR="00C15948" w:rsidRPr="00AA06CD">
        <w:rPr>
          <w:rFonts w:eastAsia="Times New Roman"/>
          <w:sz w:val="24"/>
        </w:rPr>
        <w:t>se incluye que copie el</w:t>
      </w:r>
      <w:r w:rsidRPr="00AA06CD">
        <w:rPr>
          <w:rFonts w:eastAsia="Times New Roman"/>
          <w:sz w:val="24"/>
        </w:rPr>
        <w:t xml:space="preserve"> Telefono2</w:t>
      </w:r>
      <w:r w:rsidR="00C15948" w:rsidRPr="00AA06CD">
        <w:rPr>
          <w:rFonts w:eastAsia="Times New Roman"/>
          <w:sz w:val="24"/>
        </w:rPr>
        <w:t>.</w:t>
      </w:r>
    </w:p>
    <w:p w:rsidR="007C2CE3" w:rsidRPr="00AA06CD" w:rsidRDefault="007C2CE3" w:rsidP="007C2CE3">
      <w:pPr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3A671E" w:rsidRPr="00AA06CD" w:rsidRDefault="003A671E" w:rsidP="003A671E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TPV:</w:t>
      </w:r>
    </w:p>
    <w:p w:rsidR="007C2CE3" w:rsidRPr="00AA06CD" w:rsidRDefault="00C158EF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Gestión de ventas: </w:t>
      </w:r>
      <w:r w:rsidR="00C05306" w:rsidRPr="00AA06CD">
        <w:rPr>
          <w:rFonts w:eastAsia="Times New Roman"/>
          <w:sz w:val="24"/>
        </w:rPr>
        <w:t xml:space="preserve">Los </w:t>
      </w:r>
      <w:proofErr w:type="gramStart"/>
      <w:r w:rsidR="00C05306" w:rsidRPr="00AA06CD">
        <w:rPr>
          <w:rFonts w:eastAsia="Times New Roman"/>
          <w:sz w:val="24"/>
        </w:rPr>
        <w:t>tickets</w:t>
      </w:r>
      <w:proofErr w:type="gramEnd"/>
      <w:r w:rsidR="00C05306" w:rsidRPr="00AA06CD">
        <w:rPr>
          <w:rFonts w:eastAsia="Times New Roman"/>
          <w:sz w:val="24"/>
        </w:rPr>
        <w:t xml:space="preserve"> que se emiten desde el TPV no </w:t>
      </w:r>
      <w:r w:rsidRPr="00AA06CD">
        <w:rPr>
          <w:rFonts w:eastAsia="Times New Roman"/>
          <w:sz w:val="24"/>
        </w:rPr>
        <w:t>van a</w:t>
      </w:r>
      <w:r w:rsidR="00C05306" w:rsidRPr="00AA06CD">
        <w:rPr>
          <w:rFonts w:eastAsia="Times New Roman"/>
          <w:sz w:val="24"/>
        </w:rPr>
        <w:t xml:space="preserve"> llevar la marca</w:t>
      </w:r>
      <w:r w:rsidRPr="00AA06CD">
        <w:rPr>
          <w:rFonts w:eastAsia="Times New Roman"/>
          <w:sz w:val="24"/>
        </w:rPr>
        <w:t>:</w:t>
      </w:r>
      <w:r w:rsidR="00C05306" w:rsidRPr="00AA06CD">
        <w:rPr>
          <w:rFonts w:eastAsia="Times New Roman"/>
          <w:sz w:val="24"/>
        </w:rPr>
        <w:t xml:space="preserve"> Enviar 347</w:t>
      </w:r>
      <w:r w:rsidR="00C15948" w:rsidRPr="00AA06CD">
        <w:rPr>
          <w:rFonts w:eastAsia="Times New Roman"/>
          <w:sz w:val="24"/>
        </w:rPr>
        <w:t>.</w:t>
      </w:r>
    </w:p>
    <w:p w:rsidR="0081297A" w:rsidRPr="00AA06CD" w:rsidRDefault="0081297A" w:rsidP="0081297A">
      <w:pPr>
        <w:spacing w:after="0" w:line="360" w:lineRule="auto"/>
        <w:ind w:left="1068"/>
        <w:jc w:val="both"/>
        <w:rPr>
          <w:sz w:val="24"/>
        </w:rPr>
      </w:pPr>
    </w:p>
    <w:p w:rsidR="003A671E" w:rsidRPr="00AA06CD" w:rsidRDefault="003A671E" w:rsidP="003A671E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GMAO:</w:t>
      </w:r>
    </w:p>
    <w:p w:rsidR="00FB1136" w:rsidRPr="00AA06CD" w:rsidRDefault="00C158EF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Control de </w:t>
      </w:r>
      <w:proofErr w:type="spellStart"/>
      <w:r w:rsidR="00FB1136" w:rsidRPr="00AA06CD">
        <w:rPr>
          <w:rFonts w:eastAsia="Times New Roman"/>
          <w:sz w:val="24"/>
        </w:rPr>
        <w:t>OTs</w:t>
      </w:r>
      <w:proofErr w:type="spellEnd"/>
      <w:r w:rsidRPr="00AA06CD">
        <w:rPr>
          <w:rFonts w:eastAsia="Times New Roman"/>
          <w:sz w:val="24"/>
        </w:rPr>
        <w:t xml:space="preserve">. </w:t>
      </w:r>
      <w:r w:rsidR="00FB1136" w:rsidRPr="00AA06CD">
        <w:rPr>
          <w:rFonts w:eastAsia="Times New Roman"/>
          <w:sz w:val="24"/>
        </w:rPr>
        <w:t>Al imputar material se permite editar la descripción del artículo seleccionado.</w:t>
      </w:r>
    </w:p>
    <w:p w:rsidR="00C25638" w:rsidRPr="00AA06CD" w:rsidRDefault="00C25638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Planificación de preventivos. Se optimiza el rendimiento del proceso</w:t>
      </w:r>
      <w:r w:rsidR="00CC1AC6" w:rsidRPr="00AA06CD">
        <w:rPr>
          <w:rFonts w:eastAsia="Times New Roman"/>
          <w:sz w:val="24"/>
        </w:rPr>
        <w:t>.</w:t>
      </w:r>
    </w:p>
    <w:p w:rsidR="00C25638" w:rsidRPr="00AA06CD" w:rsidRDefault="00C25638" w:rsidP="00C25638">
      <w:pPr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825DCC" w:rsidRPr="00AA06CD" w:rsidRDefault="00825DCC" w:rsidP="004912CA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 xml:space="preserve">CALIDAD: </w:t>
      </w:r>
    </w:p>
    <w:p w:rsidR="00825DCC" w:rsidRPr="00AA06CD" w:rsidRDefault="00C25638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Proveedores Homologables. </w:t>
      </w:r>
      <w:r w:rsidR="00825DCC" w:rsidRPr="00AA06CD">
        <w:rPr>
          <w:rFonts w:eastAsia="Times New Roman"/>
          <w:sz w:val="24"/>
        </w:rPr>
        <w:t>Se mejora la navegabilidad de la pantalla</w:t>
      </w:r>
      <w:r w:rsidRPr="00AA06CD">
        <w:rPr>
          <w:rFonts w:eastAsia="Times New Roman"/>
          <w:sz w:val="24"/>
        </w:rPr>
        <w:t xml:space="preserve">: </w:t>
      </w:r>
      <w:r w:rsidR="00825DCC" w:rsidRPr="00AA06CD">
        <w:rPr>
          <w:rFonts w:eastAsia="Times New Roman"/>
          <w:sz w:val="24"/>
        </w:rPr>
        <w:t xml:space="preserve"> </w:t>
      </w:r>
      <w:r w:rsidRPr="00AA06CD">
        <w:rPr>
          <w:rFonts w:eastAsia="Times New Roman"/>
          <w:sz w:val="24"/>
        </w:rPr>
        <w:t>acceso</w:t>
      </w:r>
      <w:r w:rsidR="00825DCC" w:rsidRPr="00AA06CD">
        <w:rPr>
          <w:rFonts w:eastAsia="Times New Roman"/>
          <w:sz w:val="24"/>
        </w:rPr>
        <w:t xml:space="preserve"> direct</w:t>
      </w:r>
      <w:r w:rsidRPr="00AA06CD">
        <w:rPr>
          <w:rFonts w:eastAsia="Times New Roman"/>
          <w:sz w:val="24"/>
        </w:rPr>
        <w:t>o</w:t>
      </w:r>
      <w:r w:rsidR="00825DCC" w:rsidRPr="00AA06CD">
        <w:rPr>
          <w:rFonts w:eastAsia="Times New Roman"/>
          <w:sz w:val="24"/>
        </w:rPr>
        <w:t xml:space="preserve"> al proveedor con botón derecho.  </w:t>
      </w:r>
    </w:p>
    <w:p w:rsidR="00C05306" w:rsidRPr="00AA06CD" w:rsidRDefault="00C25638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Control de proceso. </w:t>
      </w:r>
      <w:r w:rsidR="00C15948" w:rsidRPr="00AA06CD">
        <w:rPr>
          <w:rFonts w:eastAsia="Times New Roman"/>
          <w:sz w:val="24"/>
        </w:rPr>
        <w:t>Nueva pantalla que permite</w:t>
      </w:r>
      <w:r w:rsidR="00C05306" w:rsidRPr="00AA06CD">
        <w:rPr>
          <w:rFonts w:eastAsia="Times New Roman"/>
          <w:sz w:val="24"/>
        </w:rPr>
        <w:t xml:space="preserve"> añadir múltiples controles de calidad por operación</w:t>
      </w:r>
      <w:r w:rsidRPr="00AA06CD">
        <w:rPr>
          <w:rFonts w:eastAsia="Times New Roman"/>
          <w:sz w:val="24"/>
        </w:rPr>
        <w:t xml:space="preserve"> </w:t>
      </w:r>
      <w:r w:rsidR="00C15948" w:rsidRPr="00AA06CD">
        <w:rPr>
          <w:rFonts w:eastAsia="Times New Roman"/>
          <w:sz w:val="24"/>
        </w:rPr>
        <w:t>para</w:t>
      </w:r>
      <w:r w:rsidRPr="00AA06CD">
        <w:rPr>
          <w:rFonts w:eastAsia="Times New Roman"/>
          <w:sz w:val="24"/>
        </w:rPr>
        <w:t xml:space="preserve"> una misma OF</w:t>
      </w:r>
      <w:r w:rsidR="00C05306" w:rsidRPr="00AA06CD">
        <w:rPr>
          <w:rFonts w:eastAsia="Times New Roman"/>
          <w:sz w:val="24"/>
        </w:rPr>
        <w:t>.</w:t>
      </w:r>
    </w:p>
    <w:p w:rsidR="007C2CE3" w:rsidRPr="00AA06CD" w:rsidRDefault="007C2CE3" w:rsidP="00C15948">
      <w:pPr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0C110F" w:rsidRPr="00AA06CD" w:rsidRDefault="000C110F" w:rsidP="000C110F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BODEGA:</w:t>
      </w:r>
    </w:p>
    <w:p w:rsidR="000C110F" w:rsidRPr="00AA06CD" w:rsidRDefault="000C110F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lastRenderedPageBreak/>
        <w:t>Entradas de Vino: Se añade la posibilidad de indicar varias añadas para una entrada de vino.</w:t>
      </w:r>
    </w:p>
    <w:p w:rsidR="004D22E3" w:rsidRDefault="004D22E3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 xml:space="preserve">Entradas de vino: Se habilita la posibilidad de modificar el precio de una entrada de </w:t>
      </w:r>
      <w:proofErr w:type="gramStart"/>
      <w:r w:rsidRPr="00AA06CD">
        <w:rPr>
          <w:rFonts w:eastAsia="Times New Roman"/>
          <w:sz w:val="24"/>
        </w:rPr>
        <w:t>vino</w:t>
      </w:r>
      <w:proofErr w:type="gramEnd"/>
      <w:r w:rsidRPr="00AA06CD">
        <w:rPr>
          <w:rFonts w:eastAsia="Times New Roman"/>
          <w:sz w:val="24"/>
        </w:rPr>
        <w:t xml:space="preserve"> aunque la entrada tenga operaciones posteriores.</w:t>
      </w:r>
    </w:p>
    <w:p w:rsidR="00965DFC" w:rsidRDefault="00965DFC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Coste del vino detallado. Se incorporan pequeñas mejoras.</w:t>
      </w:r>
    </w:p>
    <w:p w:rsidR="00965DFC" w:rsidRDefault="00965DFC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>Histórico de costes. Nuevas consultas:</w:t>
      </w:r>
    </w:p>
    <w:p w:rsidR="00965DFC" w:rsidRPr="00965DFC" w:rsidRDefault="00965DFC" w:rsidP="00965DFC">
      <w:pPr>
        <w:numPr>
          <w:ilvl w:val="1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965DFC">
        <w:rPr>
          <w:rFonts w:eastAsia="Times New Roman"/>
          <w:sz w:val="24"/>
        </w:rPr>
        <w:t>Histórico de Coste del Vino por Artículo</w:t>
      </w:r>
    </w:p>
    <w:p w:rsidR="00965DFC" w:rsidRPr="00965DFC" w:rsidRDefault="00965DFC" w:rsidP="00965DFC">
      <w:pPr>
        <w:numPr>
          <w:ilvl w:val="1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965DFC">
        <w:rPr>
          <w:rFonts w:eastAsia="Times New Roman"/>
          <w:sz w:val="24"/>
        </w:rPr>
        <w:t>Histórico de Coste del Vino por Artículo y Vino</w:t>
      </w:r>
    </w:p>
    <w:p w:rsidR="00965DFC" w:rsidRPr="00965DFC" w:rsidRDefault="00965DFC" w:rsidP="00965DFC">
      <w:pPr>
        <w:numPr>
          <w:ilvl w:val="1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965DFC">
        <w:rPr>
          <w:rFonts w:eastAsia="Times New Roman"/>
          <w:sz w:val="24"/>
        </w:rPr>
        <w:t>Histórico de Coste del Vino por Artículo y Concepto</w:t>
      </w:r>
    </w:p>
    <w:p w:rsidR="007C2CE3" w:rsidRPr="00965DFC" w:rsidRDefault="007C2CE3" w:rsidP="00965DFC">
      <w:pPr>
        <w:spacing w:after="0" w:line="360" w:lineRule="auto"/>
        <w:jc w:val="both"/>
        <w:rPr>
          <w:rFonts w:eastAsia="Times New Roman"/>
          <w:sz w:val="24"/>
        </w:rPr>
      </w:pPr>
    </w:p>
    <w:p w:rsidR="00CC1AC6" w:rsidRPr="00AA06CD" w:rsidRDefault="005E768D" w:rsidP="005E768D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CONFIGURADOR:</w:t>
      </w:r>
    </w:p>
    <w:p w:rsidR="005E768D" w:rsidRPr="00AA06CD" w:rsidRDefault="00EB0390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Evaluador. Posibilidad de que el evaluador evalué, además de la ruta principal, sus posibles alternativas.</w:t>
      </w:r>
    </w:p>
    <w:p w:rsidR="007C2CE3" w:rsidRPr="00AA06CD" w:rsidRDefault="007C2CE3" w:rsidP="00067D9C">
      <w:pPr>
        <w:spacing w:after="0" w:line="360" w:lineRule="auto"/>
        <w:ind w:left="1068"/>
        <w:jc w:val="both"/>
        <w:rPr>
          <w:rFonts w:eastAsia="Times New Roman"/>
          <w:sz w:val="24"/>
        </w:rPr>
      </w:pPr>
    </w:p>
    <w:p w:rsidR="007C2CE3" w:rsidRPr="00AA06CD" w:rsidRDefault="007C2CE3" w:rsidP="007C2CE3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CONTROL DE PRESENCIA:</w:t>
      </w:r>
    </w:p>
    <w:p w:rsidR="007C2CE3" w:rsidRPr="00AA06CD" w:rsidRDefault="007C2CE3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Consulta de dedicación: Se añade la opción para exportar a Excel los registros de entradas y salidas entre un periodo de fechas de un empleado.</w:t>
      </w:r>
    </w:p>
    <w:p w:rsidR="005E768D" w:rsidRPr="00AA06CD" w:rsidRDefault="005E768D" w:rsidP="005E768D">
      <w:pPr>
        <w:spacing w:after="0" w:line="360" w:lineRule="auto"/>
        <w:jc w:val="both"/>
        <w:rPr>
          <w:rFonts w:eastAsia="Times New Roman"/>
          <w:sz w:val="24"/>
        </w:rPr>
      </w:pPr>
    </w:p>
    <w:p w:rsidR="00521EDE" w:rsidRPr="00AA06CD" w:rsidRDefault="00521EDE" w:rsidP="00521EDE">
      <w:pPr>
        <w:spacing w:after="0" w:line="360" w:lineRule="auto"/>
        <w:jc w:val="both"/>
        <w:rPr>
          <w:rFonts w:eastAsia="Times New Roman"/>
          <w:b/>
          <w:sz w:val="24"/>
        </w:rPr>
      </w:pPr>
      <w:r w:rsidRPr="00AA06CD">
        <w:rPr>
          <w:rFonts w:eastAsia="Times New Roman"/>
          <w:b/>
          <w:sz w:val="24"/>
        </w:rPr>
        <w:t>CARCASA:</w:t>
      </w:r>
    </w:p>
    <w:p w:rsidR="00521EDE" w:rsidRPr="00AA06CD" w:rsidRDefault="00521EDE" w:rsidP="00EB0390">
      <w:pPr>
        <w:numPr>
          <w:ilvl w:val="0"/>
          <w:numId w:val="1"/>
        </w:numPr>
        <w:spacing w:after="0" w:line="360" w:lineRule="auto"/>
        <w:jc w:val="both"/>
        <w:rPr>
          <w:rFonts w:eastAsia="Times New Roman"/>
          <w:sz w:val="24"/>
        </w:rPr>
      </w:pPr>
      <w:r w:rsidRPr="00AA06CD">
        <w:rPr>
          <w:rFonts w:eastAsia="Times New Roman"/>
          <w:sz w:val="24"/>
        </w:rPr>
        <w:t>Mantenimiento de Datos Empresa</w:t>
      </w:r>
      <w:r w:rsidR="00C15948" w:rsidRPr="00AA06CD">
        <w:rPr>
          <w:rFonts w:eastAsia="Times New Roman"/>
          <w:sz w:val="24"/>
        </w:rPr>
        <w:t>.</w:t>
      </w:r>
      <w:r w:rsidRPr="00AA06CD">
        <w:rPr>
          <w:rFonts w:eastAsia="Times New Roman"/>
          <w:sz w:val="24"/>
        </w:rPr>
        <w:t xml:space="preserve"> </w:t>
      </w:r>
      <w:r w:rsidR="00C15948" w:rsidRPr="00AA06CD">
        <w:rPr>
          <w:rFonts w:eastAsia="Times New Roman"/>
          <w:sz w:val="24"/>
        </w:rPr>
        <w:t>L</w:t>
      </w:r>
      <w:r w:rsidRPr="00AA06CD">
        <w:rPr>
          <w:rFonts w:eastAsia="Times New Roman"/>
          <w:sz w:val="24"/>
        </w:rPr>
        <w:t xml:space="preserve">a acción </w:t>
      </w:r>
      <w:r w:rsidR="00C15948" w:rsidRPr="00AA06CD">
        <w:rPr>
          <w:rFonts w:eastAsia="Times New Roman"/>
          <w:sz w:val="24"/>
        </w:rPr>
        <w:t>‘</w:t>
      </w:r>
      <w:r w:rsidRPr="00AA06CD">
        <w:rPr>
          <w:rFonts w:eastAsia="Times New Roman"/>
          <w:sz w:val="24"/>
        </w:rPr>
        <w:t>Cambiar imagen de Fondo de Expertis</w:t>
      </w:r>
      <w:r w:rsidR="00C15948" w:rsidRPr="00AA06CD">
        <w:rPr>
          <w:rFonts w:eastAsia="Times New Roman"/>
          <w:sz w:val="24"/>
        </w:rPr>
        <w:t>’ se va a aplicar para todos los equipos.</w:t>
      </w:r>
      <w:r w:rsidRPr="00AA06CD">
        <w:rPr>
          <w:rFonts w:eastAsia="Times New Roman"/>
          <w:sz w:val="24"/>
        </w:rPr>
        <w:t xml:space="preserve"> </w:t>
      </w:r>
      <w:r w:rsidR="00C15948" w:rsidRPr="00AA06CD">
        <w:rPr>
          <w:rFonts w:eastAsia="Times New Roman"/>
          <w:sz w:val="24"/>
        </w:rPr>
        <w:t>De esta manera se va a poder</w:t>
      </w:r>
      <w:r w:rsidRPr="00AA06CD">
        <w:rPr>
          <w:rFonts w:eastAsia="Times New Roman"/>
          <w:sz w:val="24"/>
        </w:rPr>
        <w:t xml:space="preserve"> poner la misma imagen </w:t>
      </w:r>
      <w:r w:rsidR="00C15948" w:rsidRPr="00AA06CD">
        <w:rPr>
          <w:rFonts w:eastAsia="Times New Roman"/>
          <w:sz w:val="24"/>
        </w:rPr>
        <w:t>a la</w:t>
      </w:r>
      <w:r w:rsidR="00AA06CD" w:rsidRPr="00AA06CD">
        <w:rPr>
          <w:rFonts w:eastAsia="Times New Roman"/>
          <w:sz w:val="24"/>
        </w:rPr>
        <w:t xml:space="preserve"> </w:t>
      </w:r>
      <w:r w:rsidR="00C15948" w:rsidRPr="00AA06CD">
        <w:rPr>
          <w:rFonts w:eastAsia="Times New Roman"/>
          <w:sz w:val="24"/>
        </w:rPr>
        <w:t xml:space="preserve">vez </w:t>
      </w:r>
      <w:r w:rsidRPr="00AA06CD">
        <w:rPr>
          <w:rFonts w:eastAsia="Times New Roman"/>
          <w:sz w:val="24"/>
        </w:rPr>
        <w:t>a todos los usuarios.</w:t>
      </w:r>
    </w:p>
    <w:p w:rsidR="00D6455B" w:rsidRPr="00F13888" w:rsidRDefault="00D6455B" w:rsidP="00C0671D">
      <w:pPr>
        <w:jc w:val="both"/>
      </w:pPr>
    </w:p>
    <w:sectPr w:rsidR="00D6455B" w:rsidRPr="00F13888" w:rsidSect="00AA06CD">
      <w:footerReference w:type="default" r:id="rId8"/>
      <w:pgSz w:w="11906" w:h="16838"/>
      <w:pgMar w:top="1134" w:right="1560" w:bottom="1985" w:left="113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68D" w:rsidRDefault="005E768D" w:rsidP="00454861">
      <w:pPr>
        <w:spacing w:after="0" w:line="240" w:lineRule="auto"/>
      </w:pPr>
      <w:r>
        <w:separator/>
      </w:r>
    </w:p>
  </w:endnote>
  <w:endnote w:type="continuationSeparator" w:id="0">
    <w:p w:rsidR="005E768D" w:rsidRDefault="005E768D" w:rsidP="00454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0A84" w:rsidRDefault="00B30A84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Página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:rsidR="005E768D" w:rsidRDefault="005E768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68D" w:rsidRDefault="005E768D" w:rsidP="00454861">
      <w:pPr>
        <w:spacing w:after="0" w:line="240" w:lineRule="auto"/>
      </w:pPr>
      <w:r>
        <w:separator/>
      </w:r>
    </w:p>
  </w:footnote>
  <w:footnote w:type="continuationSeparator" w:id="0">
    <w:p w:rsidR="005E768D" w:rsidRDefault="005E768D" w:rsidP="00454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AE2293"/>
    <w:multiLevelType w:val="hybridMultilevel"/>
    <w:tmpl w:val="13E22A30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AD14201"/>
    <w:multiLevelType w:val="hybridMultilevel"/>
    <w:tmpl w:val="B49A0CB8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8AC53D4"/>
    <w:multiLevelType w:val="hybridMultilevel"/>
    <w:tmpl w:val="D3889F62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D1A43B4"/>
    <w:multiLevelType w:val="hybridMultilevel"/>
    <w:tmpl w:val="B49A0CB8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433764FC"/>
    <w:multiLevelType w:val="hybridMultilevel"/>
    <w:tmpl w:val="D3889F62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5B163F8"/>
    <w:multiLevelType w:val="hybridMultilevel"/>
    <w:tmpl w:val="B49A0CB8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B7C1364"/>
    <w:multiLevelType w:val="hybridMultilevel"/>
    <w:tmpl w:val="4F0AA558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BB40460"/>
    <w:multiLevelType w:val="hybridMultilevel"/>
    <w:tmpl w:val="D3889F62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E6C3DFF"/>
    <w:multiLevelType w:val="hybridMultilevel"/>
    <w:tmpl w:val="25544FEE"/>
    <w:lvl w:ilvl="0" w:tplc="0C0A000F">
      <w:start w:val="1"/>
      <w:numFmt w:val="decimal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EA5945"/>
    <w:multiLevelType w:val="hybridMultilevel"/>
    <w:tmpl w:val="D3889F62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6B3BAA"/>
    <w:multiLevelType w:val="hybridMultilevel"/>
    <w:tmpl w:val="D3889F62"/>
    <w:lvl w:ilvl="0" w:tplc="0C0A000F">
      <w:start w:val="1"/>
      <w:numFmt w:val="decimal"/>
      <w:lvlText w:val="%1."/>
      <w:lvlJc w:val="left"/>
      <w:pPr>
        <w:ind w:left="1068" w:hanging="360"/>
      </w:p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9"/>
  </w:num>
  <w:num w:numId="10">
    <w:abstractNumId w:val="10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AF"/>
    <w:rsid w:val="00000979"/>
    <w:rsid w:val="00000FC5"/>
    <w:rsid w:val="00024E29"/>
    <w:rsid w:val="000361E8"/>
    <w:rsid w:val="000629DF"/>
    <w:rsid w:val="00067D9C"/>
    <w:rsid w:val="000C110F"/>
    <w:rsid w:val="00163640"/>
    <w:rsid w:val="001C75C0"/>
    <w:rsid w:val="001F5B55"/>
    <w:rsid w:val="002811FA"/>
    <w:rsid w:val="0029576E"/>
    <w:rsid w:val="002A1856"/>
    <w:rsid w:val="002B7F87"/>
    <w:rsid w:val="00314BDC"/>
    <w:rsid w:val="00340A75"/>
    <w:rsid w:val="00357782"/>
    <w:rsid w:val="00372444"/>
    <w:rsid w:val="003A671E"/>
    <w:rsid w:val="003C7131"/>
    <w:rsid w:val="003D0FB8"/>
    <w:rsid w:val="003F14AA"/>
    <w:rsid w:val="00454861"/>
    <w:rsid w:val="0045598A"/>
    <w:rsid w:val="0048308C"/>
    <w:rsid w:val="004912CA"/>
    <w:rsid w:val="00497077"/>
    <w:rsid w:val="004A06A9"/>
    <w:rsid w:val="004D22E3"/>
    <w:rsid w:val="00510170"/>
    <w:rsid w:val="00521EDE"/>
    <w:rsid w:val="005757B0"/>
    <w:rsid w:val="005757EC"/>
    <w:rsid w:val="00587C34"/>
    <w:rsid w:val="0059541A"/>
    <w:rsid w:val="005C57FC"/>
    <w:rsid w:val="005E768D"/>
    <w:rsid w:val="0060778B"/>
    <w:rsid w:val="006404AA"/>
    <w:rsid w:val="00685CB0"/>
    <w:rsid w:val="00693A86"/>
    <w:rsid w:val="006961CB"/>
    <w:rsid w:val="006F301E"/>
    <w:rsid w:val="00737854"/>
    <w:rsid w:val="007413C4"/>
    <w:rsid w:val="007819AE"/>
    <w:rsid w:val="00782327"/>
    <w:rsid w:val="007C2CE3"/>
    <w:rsid w:val="0081297A"/>
    <w:rsid w:val="00814438"/>
    <w:rsid w:val="00825DCC"/>
    <w:rsid w:val="008418AC"/>
    <w:rsid w:val="0084491B"/>
    <w:rsid w:val="008634B5"/>
    <w:rsid w:val="0088224B"/>
    <w:rsid w:val="00897C09"/>
    <w:rsid w:val="008A5F57"/>
    <w:rsid w:val="008C02EC"/>
    <w:rsid w:val="008D795D"/>
    <w:rsid w:val="0090016A"/>
    <w:rsid w:val="00907C40"/>
    <w:rsid w:val="00931F5E"/>
    <w:rsid w:val="009342E2"/>
    <w:rsid w:val="00953664"/>
    <w:rsid w:val="0095615E"/>
    <w:rsid w:val="00965DFC"/>
    <w:rsid w:val="009706BC"/>
    <w:rsid w:val="009C4FB8"/>
    <w:rsid w:val="00A20188"/>
    <w:rsid w:val="00AA06CD"/>
    <w:rsid w:val="00AB4399"/>
    <w:rsid w:val="00AD7E67"/>
    <w:rsid w:val="00B30A84"/>
    <w:rsid w:val="00BD25AB"/>
    <w:rsid w:val="00C0155E"/>
    <w:rsid w:val="00C05306"/>
    <w:rsid w:val="00C0671D"/>
    <w:rsid w:val="00C158EF"/>
    <w:rsid w:val="00C15948"/>
    <w:rsid w:val="00C17FF7"/>
    <w:rsid w:val="00C25638"/>
    <w:rsid w:val="00C3430E"/>
    <w:rsid w:val="00C835CC"/>
    <w:rsid w:val="00C84677"/>
    <w:rsid w:val="00CC1AC6"/>
    <w:rsid w:val="00CC52C2"/>
    <w:rsid w:val="00CE12E5"/>
    <w:rsid w:val="00D22531"/>
    <w:rsid w:val="00D6455B"/>
    <w:rsid w:val="00D65956"/>
    <w:rsid w:val="00D86C21"/>
    <w:rsid w:val="00DA243C"/>
    <w:rsid w:val="00E01F9C"/>
    <w:rsid w:val="00E32D17"/>
    <w:rsid w:val="00E41E98"/>
    <w:rsid w:val="00E64A60"/>
    <w:rsid w:val="00E871F6"/>
    <w:rsid w:val="00EB0390"/>
    <w:rsid w:val="00EB67DB"/>
    <w:rsid w:val="00EC55D7"/>
    <w:rsid w:val="00EE4CFF"/>
    <w:rsid w:val="00F02D8B"/>
    <w:rsid w:val="00F03D17"/>
    <w:rsid w:val="00F13888"/>
    <w:rsid w:val="00F23451"/>
    <w:rsid w:val="00F31DAF"/>
    <w:rsid w:val="00F351D7"/>
    <w:rsid w:val="00FA0F67"/>
    <w:rsid w:val="00FB1136"/>
    <w:rsid w:val="00FC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A2ACA"/>
  <w15:chartTrackingRefBased/>
  <w15:docId w15:val="{5EB2D639-AE39-482D-BB57-2A88931D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548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4861"/>
  </w:style>
  <w:style w:type="paragraph" w:styleId="Piedepgina">
    <w:name w:val="footer"/>
    <w:basedOn w:val="Normal"/>
    <w:link w:val="PiedepginaCar"/>
    <w:uiPriority w:val="99"/>
    <w:unhideWhenUsed/>
    <w:rsid w:val="0045486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4861"/>
  </w:style>
  <w:style w:type="paragraph" w:styleId="NormalWeb">
    <w:name w:val="Normal (Web)"/>
    <w:basedOn w:val="Normal"/>
    <w:uiPriority w:val="99"/>
    <w:semiHidden/>
    <w:unhideWhenUsed/>
    <w:rsid w:val="00696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es-ES"/>
    </w:rPr>
  </w:style>
  <w:style w:type="paragraph" w:styleId="Prrafodelista">
    <w:name w:val="List Paragraph"/>
    <w:basedOn w:val="Normal"/>
    <w:uiPriority w:val="34"/>
    <w:qFormat/>
    <w:rsid w:val="00C06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0110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68561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02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581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809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0672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9701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0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49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717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949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35525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3501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3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25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793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268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4704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53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367226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69966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79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81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11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600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708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0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634414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80046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6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1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9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835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1731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070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8190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60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92025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456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54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126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3665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0940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8844331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  <w:divsChild>
        <w:div w:id="185225826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81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5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67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650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11085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26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21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85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01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7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654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3390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45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1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75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31586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0128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8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21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30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65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9642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1597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320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16311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9834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9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84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09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19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284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025297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66015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3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54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30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0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1159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1717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52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38499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63654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2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558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101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228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412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659406">
                                  <w:marLeft w:val="2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9667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31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5049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8445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56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34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762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008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183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4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0596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6065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9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18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79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802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318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20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2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4261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42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4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7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3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691848">
              <w:marLeft w:val="0"/>
              <w:marRight w:val="0"/>
              <w:marTop w:val="10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8709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902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80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971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539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057DB-7E80-4DFA-898F-311C5277D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5</Pages>
  <Words>1075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Carrasco</dc:creator>
  <cp:keywords/>
  <dc:description/>
  <cp:lastModifiedBy>Susana Carrasco</cp:lastModifiedBy>
  <cp:revision>58</cp:revision>
  <dcterms:created xsi:type="dcterms:W3CDTF">2018-04-03T11:28:00Z</dcterms:created>
  <dcterms:modified xsi:type="dcterms:W3CDTF">2019-03-28T09:09:00Z</dcterms:modified>
</cp:coreProperties>
</file>